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2014 S. 35-41 vom 20. September 2013</w:t>
      </w:r>
    </w:p>
    <w:p>
      <w:r>
        <w:t>VS Kantonsgericht, 2013-09-20, DE</w:t>
      </w:r>
    </w:p>
    <w:p>
      <w:r>
        <w:rPr>
          <w:b/>
        </w:rPr>
        <w:t xml:space="preserve">Quelle: </w:t>
      </w:r>
      <w:r>
        <w:t>https://mcp.opencaselaw.ch/entscheid/vs_gerichte_ZWR_2014_S._35-41</w:t>
      </w:r>
    </w:p>
    <w:p>
      <w:r>
        <w:t>FR: VS_GERICHTE ZWR 2014 S. 35-41 du 20 septembre 2013</w:t>
      </w:r>
    </w:p>
    <w:p>
      <w:r>
        <w:t>IT: VS_GERICHTE ZWR 2014 S. 35-41 del 20 settembre 2013</w:t>
      </w:r>
    </w:p>
    <w:p>
      <w:pPr>
        <w:pStyle w:val="Heading2"/>
      </w:pPr>
      <w:r>
        <w:t>Regeste</w:t>
      </w:r>
    </w:p>
    <w:p>
      <w:r>
        <w:t>RVJ / ZWR 2014 35 Beschaffungsrecht - KGE (öffentlichrechtliche Abteilung) A1 13 230 vom 20. September 2013 Selektives Verfahren - Das selektive Verfahren wird in zwei unterschiedlichen (voneinander getrennten) Phasen abgewickelt: In der</w:t>
      </w:r>
    </w:p>
    <w:p>
      <w:pPr>
        <w:pStyle w:val="Heading2"/>
      </w:pPr>
      <w:r>
        <w:t>Volltext</w:t>
      </w:r>
    </w:p>
    <w:p>
      <w:r>
        <w:t>Wallis Kantonsgericht 08.11.2013 ZWR 2014 S. 35-41 (KGVS A1-13-230) Valais Tribunal cantonal 08.11.2013 ZWR 2014 S. 35-41 (KGVS A1-13-230) Vallese Kantonsgericht 08.11.2013 ZWR 2014 S. 35-41 (KGVS A1-13-230)</w:t>
      </w:r>
    </w:p>
    <w:p>
      <w:r>
        <w:t>RVJ / ZWR 2014 35 Beschaffungsrecht - KGE (öffentlichrechtliche Abteilung) A1 13 230 vom 20. September 2013 Selektives Verfahren - Das selektive Verfahren wird in zwei unterschiedlichen (voneinander getrennten) Phasen abgewickelt: In der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