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2014 S. 310-316 vom 27. November 2013</w:t>
      </w:r>
    </w:p>
    <w:p>
      <w:r>
        <w:t>VS Kantonsgericht, 2013-11-27, DE</w:t>
      </w:r>
    </w:p>
    <w:p>
      <w:r>
        <w:rPr>
          <w:b/>
        </w:rPr>
        <w:t xml:space="preserve">Quelle: </w:t>
      </w:r>
      <w:r>
        <w:t>https://mcp.opencaselaw.ch/entscheid/vs_gerichte_ZWR_2014_S._310-316</w:t>
      </w:r>
    </w:p>
    <w:p>
      <w:r>
        <w:t>FR: VS_GERICHTE ZWR 2014 S. 310-316 du 27 novembre 2013</w:t>
      </w:r>
    </w:p>
    <w:p>
      <w:r>
        <w:t>IT: VS_GERICHTE ZWR 2014 S. 310-316 del 27 novembre 2013</w:t>
      </w:r>
    </w:p>
    <w:p>
      <w:pPr>
        <w:pStyle w:val="Heading2"/>
      </w:pPr>
      <w:r>
        <w:t>Regeste</w:t>
      </w:r>
    </w:p>
    <w:p>
      <w:r>
        <w:t>310 RVJ / ZWR 2014 Strafprozessrecht - Parteirechte - KGE (Strafkammer) vom 27. November 2013, Gemeinde X. c. Y. - TCV P3 13 48 Beweismittel: Schriftlicher Bericht; Teilnahmerecht bei Beweiserhe-bungen - Schriftliche Berichte können ausn</w:t>
      </w:r>
    </w:p>
    <w:p>
      <w:pPr>
        <w:pStyle w:val="Heading2"/>
      </w:pPr>
      <w:r>
        <w:t>Volltext</w:t>
      </w:r>
    </w:p>
    <w:p>
      <w:r>
        <w:t>Wallis Kantonsgericht 27.11.2013 ZWR 2014 S. 310-316 (KGVS P3-13-48) Valais Tribunal cantonal 27.11.2013 ZWR 2014 S. 310-316 (KGVS P3-13-48) Vallese Kantonsgericht 27.11.2013 ZWR 2014 S. 310-316 (KGVS P3-13-48)</w:t>
      </w:r>
    </w:p>
    <w:p>
      <w:r>
        <w:t>310 RVJ / ZWR 2014 Strafprozessrecht - Parteirechte - KGE (Strafkammer) vom 27. November 2013, Gemeinde X. c. Y. - TCV P3 13 48 Beweismittel: Schriftlicher Bericht; Teilnahmerecht bei Beweiserhe-bungen - Schriftliche Berichte können ausn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