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2014 S. 237-242 vom 12. September 2013</w:t>
      </w:r>
    </w:p>
    <w:p>
      <w:r>
        <w:t>VS Kantonsgericht, 2013-09-12, DE</w:t>
      </w:r>
    </w:p>
    <w:p>
      <w:r>
        <w:rPr>
          <w:b/>
        </w:rPr>
        <w:t xml:space="preserve">Quelle: </w:t>
      </w:r>
      <w:r>
        <w:t>https://mcp.opencaselaw.ch/entscheid/vs_gerichte_ZWR_2014_S._237-242</w:t>
      </w:r>
    </w:p>
    <w:p>
      <w:r>
        <w:t>FR: VS_GERICHTE ZWR 2014 S. 237-242 du 12 septembre 2013</w:t>
      </w:r>
    </w:p>
    <w:p>
      <w:r>
        <w:t>IT: VS_GERICHTE ZWR 2014 S. 237-242 del 12 settembre 2013</w:t>
      </w:r>
    </w:p>
    <w:p>
      <w:pPr>
        <w:pStyle w:val="Heading2"/>
      </w:pPr>
      <w:r>
        <w:t>Regeste</w:t>
      </w:r>
    </w:p>
    <w:p>
      <w:r>
        <w:t>RVJ / ZWR 2014 237 Zivilprozessrecht - unentgeltliche Rechtspflege – KGE (Einzel-richter der Zivilkammer) vom 12. September 2013, X. AG c. Y. AG - TCV C3 13 139 Unentgeltliche Rechtspflege: Aussichtslosigkeit der Rechtsbegehren mangels ör</w:t>
      </w:r>
    </w:p>
    <w:p>
      <w:pPr>
        <w:pStyle w:val="Heading2"/>
      </w:pPr>
      <w:r>
        <w:t>Volltext</w:t>
      </w:r>
    </w:p>
    <w:p>
      <w:r>
        <w:t>Wallis Kantonsgericht 12.09.2013 ZWR 2014 S. 237-242 (KGVS C3-13-139) Valais Tribunal cantonal 12.09.2013 ZWR 2014 S. 237-242 (KGVS C3-13-139) Vallese Kantonsgericht 12.09.2013 ZWR 2014 S. 237-242 (KGVS C3-13-139)</w:t>
      </w:r>
    </w:p>
    <w:p>
      <w:r>
        <w:t>RVJ / ZWR 2014 237 Zivilprozessrecht - unentgeltliche Rechtspflege – KGE (Einzel-richter der Zivilkammer) vom 12. September 2013, X. AG c. Y. AG - TCV C3 13 139 Unentgeltliche Rechtspflege: Aussichtslosigkeit der Rechtsbegehren mangels ör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