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59-61 vom 9. November 2012</w:t>
      </w:r>
    </w:p>
    <w:p>
      <w:r>
        <w:t>VS Kantonsgericht, 2012-11-09, DE</w:t>
      </w:r>
    </w:p>
    <w:p>
      <w:r>
        <w:rPr>
          <w:b/>
        </w:rPr>
        <w:t xml:space="preserve">Quelle: </w:t>
      </w:r>
      <w:r>
        <w:t>https://mcp.opencaselaw.ch/entscheid/vs_gerichte_ZWR_2013_S._59-61</w:t>
      </w:r>
    </w:p>
    <w:p>
      <w:r>
        <w:t>FR: VS_GERICHTE ZWR 2013 S. 59-61 du 9 novembre 2012</w:t>
      </w:r>
    </w:p>
    <w:p>
      <w:r>
        <w:t>IT: VS_GERICHTE ZWR 2013 S. 59-61 del 9 novembre 2012</w:t>
      </w:r>
    </w:p>
    <w:p>
      <w:pPr>
        <w:pStyle w:val="Heading2"/>
      </w:pPr>
      <w:r>
        <w:t>Regeste</w:t>
      </w:r>
    </w:p>
    <w:p>
      <w:r>
        <w:t>RVJ / ZVR 2013 59 Beamtenrecht Fonction publique KGE A1 11 220 vom 9. November 2012 Anspruch auf Gewährung des rechtlichen Gehörs vor Erlass einer Entlassungsverfügung - Der Anspruch auf rechtliches Gehör besagt unter anderem, dass die Beh</w:t>
      </w:r>
    </w:p>
    <w:p>
      <w:pPr>
        <w:pStyle w:val="Heading2"/>
      </w:pPr>
      <w:r>
        <w:t>Volltext</w:t>
      </w:r>
    </w:p>
    <w:p>
      <w:r>
        <w:t>Wallis Kantonsgericht 09.11.2012 ZWR 2013 S. 59-61 (KGVS A1-11-220) Valais Tribunal cantonal 09.11.2012 ZWR 2013 S. 59-61 (KGVS A1-11-220) Vallese Kantonsgericht 09.11.2012 ZWR 2013 S. 59-61 (KGVS A1-11-220)</w:t>
      </w:r>
    </w:p>
    <w:p>
      <w:r>
        <w:t>RVJ / ZVR 2013 59 Beamtenrecht Fonction publique KGE A1 11 220 vom 9. November 2012 Anspruch auf Gewährung des rechtlichen Gehörs vor Erlass einer Entlassungsverfügung - Der Anspruch auf rechtliches Gehör besagt unter anderem, dass die Beh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