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252-257 vom 1. Februar 2013</w:t>
      </w:r>
    </w:p>
    <w:p>
      <w:r>
        <w:t>VS Kantonsgericht, 2013-02-01, DE</w:t>
      </w:r>
    </w:p>
    <w:p>
      <w:r>
        <w:rPr>
          <w:b/>
        </w:rPr>
        <w:t xml:space="preserve">Quelle: </w:t>
      </w:r>
      <w:r>
        <w:t>https://mcp.opencaselaw.ch/entscheid/vs_gerichte_ZWR_2013_S._252-257</w:t>
      </w:r>
    </w:p>
    <w:p>
      <w:r>
        <w:t>FR: VS_GERICHTE ZWR 2013 S. 252-257 du 1 février 2013</w:t>
      </w:r>
    </w:p>
    <w:p>
      <w:r>
        <w:t>IT: VS_GERICHTE ZWR 2013 S. 252-257 del 1 febbraio 2013</w:t>
      </w:r>
    </w:p>
    <w:p>
      <w:pPr>
        <w:pStyle w:val="Heading2"/>
      </w:pPr>
      <w:r>
        <w:t>Regeste</w:t>
      </w:r>
    </w:p>
    <w:p>
      <w:r>
        <w:t>252 RVJ / ZWR 2013 Zivilprozessrecht – Vertretungsbefugnis - KGE (Zivilkammer) vom 1. Februar 2013, X. AG u.a. c. Y. AG - TCV C3 12 44 Vertretungsbefugnis des Rechtsanwalts vor Gericht nach vorpro-zessualen Vergleichsverhandlungen - Ein A</w:t>
      </w:r>
    </w:p>
    <w:p>
      <w:pPr>
        <w:pStyle w:val="Heading2"/>
      </w:pPr>
      <w:r>
        <w:t>Volltext</w:t>
      </w:r>
    </w:p>
    <w:p>
      <w:r>
        <w:t>Wallis Kantonsgericht 01.02.2013 ZWR 2013 S. 252-257 (KGVS C3-12-44) Valais Tribunal cantonal 01.02.2013 ZWR 2013 S. 252-257 (KGVS C3-12-44) Vallese Kantonsgericht 01.02.2013 ZWR 2013 S. 252-257 (KGVS C3-12-44)</w:t>
      </w:r>
    </w:p>
    <w:p>
      <w:r>
        <w:t>252 RVJ / ZWR 2013 Zivilprozessrecht – Vertretungsbefugnis - KGE (Zivilkammer) vom 1. Februar 2013, X. AG u.a. c. Y. AG - TCV C3 12 44 Vertretungsbefugnis des Rechtsanwalts vor Gericht nach vorpro-zessualen Vergleichsverhandlungen - Ein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