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2013 S. 24-25 vom 26. Januar 2012</w:t>
      </w:r>
    </w:p>
    <w:p>
      <w:r>
        <w:t>VS Kantonsgericht, 2012-01-26, DE</w:t>
      </w:r>
    </w:p>
    <w:p>
      <w:r>
        <w:rPr>
          <w:b/>
        </w:rPr>
        <w:t xml:space="preserve">Quelle: </w:t>
      </w:r>
      <w:r>
        <w:t>https://mcp.opencaselaw.ch/entscheid/vs_gerichte_ZWR_2013_S._24-25</w:t>
      </w:r>
    </w:p>
    <w:p>
      <w:r>
        <w:t>FR: VS_GERICHTE ZWR 2013 S. 24-25 du 26 janvier 2012</w:t>
      </w:r>
    </w:p>
    <w:p>
      <w:r>
        <w:t>IT: VS_GERICHTE ZWR 2013 S. 24-25 del 26 gennaio 2012</w:t>
      </w:r>
    </w:p>
    <w:p>
      <w:pPr>
        <w:pStyle w:val="Heading2"/>
      </w:pPr>
      <w:r>
        <w:t>Regeste</w:t>
      </w:r>
    </w:p>
    <w:p>
      <w:r>
        <w:t>24 RVJ / ZVR 2013 Bauwesen – KGE A1 11 242 vom 26. Januar 2012 Baubewilligung: Gültigkeitsdauer - Wenn innerhalb von drei Jahren seit ihrer rechtskräftigen Erteilung mit der Ausführung des Bauvorhabens nicht begonnen wird, erlöscht die Ba</w:t>
      </w:r>
    </w:p>
    <w:p>
      <w:pPr>
        <w:pStyle w:val="Heading2"/>
      </w:pPr>
      <w:r>
        <w:t>Volltext</w:t>
      </w:r>
    </w:p>
    <w:p>
      <w:r>
        <w:t>Wallis Kantonsgericht 26.01.2012 ZWR 2013 S. 24-25 (KGVS A1-11-242) Valais Tribunal cantonal 26.01.2012 ZWR 2013 S. 24-25 (KGVS A1-11-242) Vallese Kantonsgericht 26.01.2012 ZWR 2013 S. 24-25 (KGVS A1-11-242)</w:t>
      </w:r>
    </w:p>
    <w:p>
      <w:r>
        <w:t>24 RVJ / ZVR 2013 Bauwesen – KGE A1 11 242 vom 26. Januar 2012 Baubewilligung: Gültigkeitsdauer - Wenn innerhalb von drei Jahren seit ihrer rechtskräftigen Erteilung mit der Ausführung des Bauvorhabens nicht begonnen wird, erlöscht die Ba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