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151-165 vom 27. August 2012</w:t>
      </w:r>
    </w:p>
    <w:p>
      <w:r>
        <w:t>VS Kantonsgericht, 2012-08-27, DE</w:t>
      </w:r>
    </w:p>
    <w:p>
      <w:r>
        <w:rPr>
          <w:b/>
        </w:rPr>
        <w:t xml:space="preserve">Quelle: </w:t>
      </w:r>
      <w:r>
        <w:t>https://mcp.opencaselaw.ch/entscheid/vs_gerichte_ZWR_2013_S._151-165</w:t>
      </w:r>
    </w:p>
    <w:p>
      <w:r>
        <w:t>FR: VS_GERICHTE ZWR 2013 S. 151-165 du 27 août 2012</w:t>
      </w:r>
    </w:p>
    <w:p>
      <w:r>
        <w:t>IT: VS_GERICHTE ZWR 2013 S. 151-165 del 27 agosto 2012</w:t>
      </w:r>
    </w:p>
    <w:p>
      <w:pPr>
        <w:pStyle w:val="Heading2"/>
      </w:pPr>
      <w:r>
        <w:t>Regeste</w:t>
      </w:r>
    </w:p>
    <w:p>
      <w:r>
        <w:t>RVJ / ZWR 2013 151 Zivilrecht Droit civil Zivilrecht - Ehevertrag - Zivilprozessrecht - Rechtsmittel – KGE (I. Zivilrechtliche Abteilung) vom 27. August 2012, X. c. Y. - TCV C1 12 160 Hauptrechtsmittel der ZPO: Abgrenzung, Umwandlung; Ehev</w:t>
      </w:r>
    </w:p>
    <w:p>
      <w:pPr>
        <w:pStyle w:val="Heading2"/>
      </w:pPr>
      <w:r>
        <w:t>Volltext</w:t>
      </w:r>
    </w:p>
    <w:p>
      <w:r>
        <w:t>Wallis Kantonsgericht 27.08.2012 ZWR 2013 S. 151-165 (KGVS C1-12-160) Valais Tribunal cantonal 27.08.2012 ZWR 2013 S. 151-165 (KGVS C1-12-160) Vallese Kantonsgericht 27.08.2012 ZWR 2013 S. 151-165 (KGVS C1-12-160)</w:t>
      </w:r>
    </w:p>
    <w:p>
      <w:r>
        <w:t>RVJ / ZWR 2013 151 Zivilrecht Droit civil Zivilrecht - Ehevertrag - Zivilprozessrecht - Rechtsmittel – KGE (I. Zivilrechtliche Abteilung) vom 27. August 2012, X. c. Y. - TCV C1 12 160 Hauptrechtsmittel der ZPO: Abgrenzung, Umwandlung; Ehev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