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101-103 vom 20. Mai 2011</w:t>
      </w:r>
    </w:p>
    <w:p>
      <w:r>
        <w:t>VS Kantonsgericht, 2011-05-20, DE</w:t>
      </w:r>
    </w:p>
    <w:p>
      <w:r>
        <w:rPr>
          <w:b/>
        </w:rPr>
        <w:t xml:space="preserve">Quelle: </w:t>
      </w:r>
      <w:r>
        <w:t>https://mcp.opencaselaw.ch/entscheid/vs_gerichte_ZWR_2013_S._101-103</w:t>
      </w:r>
    </w:p>
    <w:p>
      <w:r>
        <w:t>FR: VS_GERICHTE ZWR 2013 S. 101-103 du 20 mai 2011</w:t>
      </w:r>
    </w:p>
    <w:p>
      <w:r>
        <w:t>IT: VS_GERICHTE ZWR 2013 S. 101-103 del 20 maggio 2011</w:t>
      </w:r>
    </w:p>
    <w:p>
      <w:pPr>
        <w:pStyle w:val="Heading2"/>
      </w:pPr>
      <w:r>
        <w:t>Regeste</w:t>
      </w:r>
    </w:p>
    <w:p>
      <w:r>
        <w:t>RVJ / ZVR 2013 101 Arbeitslosenversicherung Assurance-chômage KGE (Sozialversicherungsrechtliche Abteilung) vom 20. Mai 2011 in Sachen A. c. DIHA – TCV S1 11 43 Unzulässigkeit eines kassatorischen Einspracheentscheides - Die Kantone können</w:t>
      </w:r>
    </w:p>
    <w:p>
      <w:pPr>
        <w:pStyle w:val="Heading2"/>
      </w:pPr>
      <w:r>
        <w:t>Volltext</w:t>
      </w:r>
    </w:p>
    <w:p>
      <w:r>
        <w:t>Wallis Kantonsgericht 20.05.2011 ZWR 2013 S. 101-103 (KGVS S1-11-43) Valais Tribunal cantonal 20.05.2011 ZWR 2013 S. 101-103 (KGVS S1-11-43) Vallese Kantonsgericht 20.05.2011 ZWR 2013 S. 101-103 (KGVS S1-11-43)</w:t>
      </w:r>
    </w:p>
    <w:p>
      <w:r>
        <w:t>RVJ / ZVR 2013 101 Arbeitslosenversicherung Assurance-chômage KGE (Sozialversicherungsrechtliche Abteilung) vom 20. Mai 2011 in Sachen A. c. DIHA – TCV S1 11 43 Unzulässigkeit eines kassatorischen Einspracheentscheides - Die Kantone können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