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2012 S. 285-292 vom 27. Oktober 2011</w:t>
      </w:r>
    </w:p>
    <w:p>
      <w:r>
        <w:t>VS Kantonsgericht, 2011-10-27, DE</w:t>
      </w:r>
    </w:p>
    <w:p>
      <w:r>
        <w:rPr>
          <w:b/>
        </w:rPr>
        <w:t xml:space="preserve">Quelle: </w:t>
      </w:r>
      <w:r>
        <w:t>https://mcp.opencaselaw.ch/entscheid/vs_gerichte_ZWR_2012_S._285-292</w:t>
      </w:r>
    </w:p>
    <w:p>
      <w:r>
        <w:t>FR: VS_GERICHTE ZWR 2012 S. 285-292 du 27 octobre 2011</w:t>
      </w:r>
    </w:p>
    <w:p>
      <w:r>
        <w:t>IT: VS_GERICHTE ZWR 2012 S. 285-292 del 27 ottobre 2011</w:t>
      </w:r>
    </w:p>
    <w:p>
      <w:pPr>
        <w:pStyle w:val="Heading2"/>
      </w:pPr>
      <w:r>
        <w:t>Regeste</w:t>
      </w:r>
    </w:p>
    <w:p>
      <w:r>
        <w:t>RVJ / ZWR 2012 285 Obligationenrecht Droit des obligations KGVS C1 11 83 Obligationenrecht – Handelsgesellschaften – Aktiengesellschaft – Sonderprü-fung – KGE (I. Zivilrechtliche Abteilung) vom 27. Oktober 2011, X. c. Y. AG –TCV C1 11 83 A</w:t>
      </w:r>
    </w:p>
    <w:p>
      <w:pPr>
        <w:pStyle w:val="Heading2"/>
      </w:pPr>
      <w:r>
        <w:t>Volltext</w:t>
      </w:r>
    </w:p>
    <w:p>
      <w:r>
        <w:t>Wallis Kantonsgericht 27.10.2011 ZWR 2012 S. 285-292 (KGVS C1-11-83) Valais Tribunal cantonal 27.10.2011 ZWR 2012 S. 285-292 (KGVS C1-11-83) Vallese Kantonsgericht 27.10.2011 ZWR 2012 S. 285-292 (KGVS C1-11-83)</w:t>
      </w:r>
    </w:p>
    <w:p>
      <w:r>
        <w:t>RVJ / ZWR 2012 285 Obligationenrecht Droit des obligations KGVS C1 11 83 Obligationenrecht – Handelsgesellschaften – Aktiengesellschaft – Sonderprü-fung – KGE (I. Zivilrechtliche Abteilung) vom 27. Oktober 2011, X. c. Y. AG –TCV C1 11 83 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