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2012 S. 215-220 vom 7. Juni 2011</w:t>
      </w:r>
    </w:p>
    <w:p>
      <w:r>
        <w:t>VS Kantonsgericht, 2011-06-07, DE</w:t>
      </w:r>
    </w:p>
    <w:p>
      <w:r>
        <w:rPr>
          <w:b/>
        </w:rPr>
        <w:t xml:space="preserve">Quelle: </w:t>
      </w:r>
      <w:r>
        <w:t>https://mcp.opencaselaw.ch/entscheid/vs_gerichte_ZWR_2012_S._215-220</w:t>
      </w:r>
    </w:p>
    <w:p>
      <w:r>
        <w:t>FR: VS_GERICHTE ZWR 2012 S. 215-220 du 7 juin 2011</w:t>
      </w:r>
    </w:p>
    <w:p>
      <w:r>
        <w:t>IT: VS_GERICHTE ZWR 2012 S. 215-220 del 7 giugno 2011</w:t>
      </w:r>
    </w:p>
    <w:p>
      <w:pPr>
        <w:pStyle w:val="Heading2"/>
      </w:pPr>
      <w:r>
        <w:t>Regeste</w:t>
      </w:r>
    </w:p>
    <w:p>
      <w:r>
        <w:t>RVJ / ZWR 2012 215 KGVS P3 11 15 Strafprozessrechrecht – Sistierung der Untersuchung – Beschwerde – KGE(Richter der Strafkammer) vom 7. Juni 2011, X. c. Staatsanwaltschaft des Kan-tons Wallis – TCV P3 11 15 Sistierung der Untersuchung: Vor</w:t>
      </w:r>
    </w:p>
    <w:p>
      <w:pPr>
        <w:pStyle w:val="Heading2"/>
      </w:pPr>
      <w:r>
        <w:t>Volltext</w:t>
      </w:r>
    </w:p>
    <w:p>
      <w:r>
        <w:t>Wallis Kantonsgericht 07.06.2011 ZWR 2012 S. 215-220 (KGVS P3-11-15) Valais Tribunal cantonal 07.06.2011 ZWR 2012 S. 215-220 (KGVS P3-11-15) Vallese Kantonsgericht 07.06.2011 ZWR 2012 S. 215-220 (KGVS P3-11-15)</w:t>
      </w:r>
    </w:p>
    <w:p>
      <w:r>
        <w:t>RVJ / ZWR 2012 215 KGVS P3 11 15 Strafprozessrechrecht – Sistierung der Untersuchung – Beschwerde – KGE(Richter der Strafkammer) vom 7. Juni 2011, X. c. Staatsanwaltschaft des Kan-tons Wallis – TCV P3 11 15 Sistierung der Untersuchung: Vor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