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113-117 vom 22. April 2010</w:t>
      </w:r>
    </w:p>
    <w:p>
      <w:r>
        <w:t>VS Kantonsgericht, 2010-04-22, DE</w:t>
      </w:r>
    </w:p>
    <w:p>
      <w:r>
        <w:rPr>
          <w:b/>
        </w:rPr>
        <w:t xml:space="preserve">Quelle: </w:t>
      </w:r>
      <w:r>
        <w:t>https://mcp.opencaselaw.ch/entscheid/vs_gerichte_ZWR_2012_S._113-117</w:t>
      </w:r>
    </w:p>
    <w:p>
      <w:r>
        <w:t>FR: VS_GERICHTE ZWR 2012 S. 113-117 du 22 avril 2010</w:t>
      </w:r>
    </w:p>
    <w:p>
      <w:r>
        <w:t>IT: VS_GERICHTE ZWR 2012 S. 113-117 del 22 aprile 2010</w:t>
      </w:r>
    </w:p>
    <w:p>
      <w:pPr>
        <w:pStyle w:val="Heading2"/>
      </w:pPr>
      <w:r>
        <w:t>Regeste</w:t>
      </w:r>
    </w:p>
    <w:p>
      <w:r>
        <w:t>RVJ / ZWR 2012 113 KGVS S2 10 5 KGE (Sozialversicherungsrechtliche Abteilung) vom 22. April 2010 in SachenA. c. SUVA – S2 10 5 Unfallbegriff – Ungewöhnlichkeit des äusseren Faktors – Sprung vom Podest – Gemäss Art. 4 ATSG ist ein Unfall di</w:t>
      </w:r>
    </w:p>
    <w:p>
      <w:pPr>
        <w:pStyle w:val="Heading2"/>
      </w:pPr>
      <w:r>
        <w:t>Volltext</w:t>
      </w:r>
    </w:p>
    <w:p>
      <w:r>
        <w:t>Wallis Kantonsgericht 22.04.2010 ZWR 2012 S. 113-117 (KGVS S2-10-5) Valais Tribunal cantonal 22.04.2010 ZWR 2012 S. 113-117 (KGVS S2-10-5) Vallese Kantonsgericht 22.04.2010 ZWR 2012 S. 113-117 (KGVS S2-10-5)</w:t>
      </w:r>
    </w:p>
    <w:p>
      <w:r>
        <w:t>RVJ / ZWR 2012 113 KGVS S2 10 5 KGE (Sozialversicherungsrechtliche Abteilung) vom 22. April 2010 in SachenA. c. SUVA – S2 10 5 Unfallbegriff – Ungewöhnlichkeit des äusseren Faktors – Sprung vom Podest – Gemäss Art. 4 ATSG ist ein Unfall di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