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348-349 vom 3. Mai 2011</w:t>
      </w:r>
    </w:p>
    <w:p>
      <w:r>
        <w:t>VS Kantonsgericht, 2011-05-03, DE</w:t>
      </w:r>
    </w:p>
    <w:p>
      <w:r>
        <w:rPr>
          <w:b/>
        </w:rPr>
        <w:t xml:space="preserve">Quelle: </w:t>
      </w:r>
      <w:r>
        <w:t>https://mcp.opencaselaw.ch/entscheid/vs_gerichte_ZWR_2011_S._348-349</w:t>
      </w:r>
    </w:p>
    <w:p>
      <w:r>
        <w:t>FR: VS_GERICHTE ZWR 2011 S. 348-349 du 3 mai 2011</w:t>
      </w:r>
    </w:p>
    <w:p>
      <w:r>
        <w:t>IT: VS_GERICHTE ZWR 2011 S. 348-349 del 3 maggio 2011</w:t>
      </w:r>
    </w:p>
    <w:p>
      <w:pPr>
        <w:pStyle w:val="Heading2"/>
      </w:pPr>
      <w:r>
        <w:t>Regeste</w:t>
      </w:r>
    </w:p>
    <w:p>
      <w:r>
        <w:t>348 RVJ / ZWR 2011 Strafprozessrecht Procédure pénale BGVIS S1 11 5 Strafprozessrecht - Zuständigkeiten bei Übertretungen - Urteil BezirksgerichtVisp vom 3. Mai 2011, X. c. Departement für Sicherheit, Sozialwesen und Inte-gration, Dienstst</w:t>
      </w:r>
    </w:p>
    <w:p>
      <w:pPr>
        <w:pStyle w:val="Heading2"/>
      </w:pPr>
      <w:r>
        <w:t>Volltext</w:t>
      </w:r>
    </w:p>
    <w:p>
      <w:r>
        <w:t>Wallis Bezirksgericht Visp 03.05.2011 ZWR 2011 S. 348-349 (BGVIS S1-11-5) Valais Tribunal du district Visp 03.05.2011 ZWR 2011 S. 348-349 (BGVIS S1-11-5)</w:t>
      </w:r>
    </w:p>
    <w:p>
      <w:r>
        <w:t>348 RVJ / ZWR 2011 Strafprozessrecht Procédure pénale BGVIS S1 11 5 Strafprozessrecht - Zuständigkeiten bei Übertretungen - Urteil BezirksgerichtVisp vom 3. Mai 2011, X. c. Departement für Sicherheit, Sozialwesen und Inte-gration, Dienstst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