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2011 S. 308-312 vom 5. November 2010</w:t>
      </w:r>
    </w:p>
    <w:p>
      <w:r>
        <w:t>VS Kantonsgericht, 2010-11-05, DE</w:t>
      </w:r>
    </w:p>
    <w:p>
      <w:r>
        <w:rPr>
          <w:b/>
        </w:rPr>
        <w:t xml:space="preserve">Quelle: </w:t>
      </w:r>
      <w:r>
        <w:t>https://mcp.opencaselaw.ch/entscheid/vs_gerichte_ZWR_2011_S._308-312</w:t>
      </w:r>
    </w:p>
    <w:p>
      <w:r>
        <w:t>FR: VS_GERICHTE ZWR 2011 S. 308-312 du 5 novembre 2010</w:t>
      </w:r>
    </w:p>
    <w:p>
      <w:r>
        <w:t>IT: VS_GERICHTE ZWR 2011 S. 308-312 del 5 novembre 2010</w:t>
      </w:r>
    </w:p>
    <w:p>
      <w:pPr>
        <w:pStyle w:val="Heading2"/>
      </w:pPr>
      <w:r>
        <w:t>Regeste</w:t>
      </w:r>
    </w:p>
    <w:p>
      <w:r>
        <w:t>308 RVJ / ZWR 2011 KGVS C1 10 43 Zivilrecht - Erbrecht - Verfügungen von Todes wegen - Testierwille - KGE (I. Zivil-rechtliche Abteilung) vom 5. November 2010 i.S. X. u.a. c. Y. - TCV C1 10 43 Erbrecht: Testierwille Ob der Erblasser letztw</w:t>
      </w:r>
    </w:p>
    <w:p>
      <w:pPr>
        <w:pStyle w:val="Heading2"/>
      </w:pPr>
      <w:r>
        <w:t>Volltext</w:t>
      </w:r>
    </w:p>
    <w:p>
      <w:r>
        <w:t>Wallis Kantonsgericht 05.11.2010 ZWR 2011 S. 308-312 (KGVS C1-10-43) Valais Tribunal cantonal 05.11.2010 ZWR 2011 S. 308-312 (KGVS C1-10-43) Vallese Kantonsgericht 05.11.2010 ZWR 2011 S. 308-312 (KGVS C1-10-43)</w:t>
      </w:r>
    </w:p>
    <w:p>
      <w:r>
        <w:t>308 RVJ / ZWR 2011 KGVS C1 10 43 Zivilrecht - Erbrecht - Verfügungen von Todes wegen - Testierwille - KGE (I. Zivil-rechtliche Abteilung) vom 5. November 2010 i.S. X. u.a. c. Y. - TCV C1 10 43 Erbrecht: Testierwille Ob der Erblasser letztw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