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192-200 vom 27. Januar 2010</w:t>
      </w:r>
    </w:p>
    <w:p>
      <w:r>
        <w:t>VS Kantonsgericht, 2010-01-27, DE</w:t>
      </w:r>
    </w:p>
    <w:p>
      <w:r>
        <w:rPr>
          <w:b/>
        </w:rPr>
        <w:t xml:space="preserve">Quelle: </w:t>
      </w:r>
      <w:r>
        <w:t>https://mcp.opencaselaw.ch/entscheid/vs_gerichte_ZWR_2011_S._192-200</w:t>
      </w:r>
    </w:p>
    <w:p>
      <w:r>
        <w:t>FR: VS_GERICHTE ZWR 2011 S. 192-200 du 27 janvier 2010</w:t>
      </w:r>
    </w:p>
    <w:p>
      <w:r>
        <w:t>IT: VS_GERICHTE ZWR 2011 S. 192-200 del 27 gennaio 2010</w:t>
      </w:r>
    </w:p>
    <w:p>
      <w:pPr>
        <w:pStyle w:val="Heading2"/>
      </w:pPr>
      <w:r>
        <w:t>Regeste</w:t>
      </w:r>
    </w:p>
    <w:p>
      <w:r>
        <w:t>192 RVJ / ZWR 2011 Verwaltungsstrafrecht Droit pénal administratif KGVS A3 09 22 Baubusse - KGE A3 09 22 vom 27. Januar 2010 Vom Bundesgericht mit Urteil 6B_199/2010 vom 19. August 2010 bestätigt Anklageprinzip; ordentliches Verfahren; sum</w:t>
      </w:r>
    </w:p>
    <w:p>
      <w:pPr>
        <w:pStyle w:val="Heading2"/>
      </w:pPr>
      <w:r>
        <w:t>Volltext</w:t>
      </w:r>
    </w:p>
    <w:p>
      <w:r>
        <w:t>Wallis Kantonsgericht 27.01.2010 ZWR 2011 S. 192-200 (KGVS A3-09-22) Valais Tribunal cantonal 27.01.2010 ZWR 2011 S. 192-200 (KGVS A3-09-22) Vallese Kantonsgericht 27.01.2010 ZWR 2011 S. 192-200 (KGVS A3-09-22)</w:t>
      </w:r>
    </w:p>
    <w:p>
      <w:r>
        <w:t>192 RVJ / ZWR 2011 Verwaltungsstrafrecht Droit pénal administratif KGVS A3 09 22 Baubusse - KGE A3 09 22 vom 27. Januar 2010 Vom Bundesgericht mit Urteil 6B_199/2010 vom 19. August 2010 bestätigt Anklageprinzip; ordentliches Verfahren; sum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