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74-81 vom 22. Januar 2009</w:t>
      </w:r>
    </w:p>
    <w:p>
      <w:r>
        <w:t>VS Kantonsgericht, 2009-01-22, DE</w:t>
      </w:r>
    </w:p>
    <w:p>
      <w:r>
        <w:rPr>
          <w:b/>
        </w:rPr>
        <w:t xml:space="preserve">Quelle: </w:t>
      </w:r>
      <w:r>
        <w:t>https://mcp.opencaselaw.ch/entscheid/vs_gerichte_ZWR_2010_S._74-81</w:t>
      </w:r>
    </w:p>
    <w:p>
      <w:r>
        <w:t>FR: VS_GERICHTE ZWR 2010 S. 74-81 du 22 janvier 2009</w:t>
      </w:r>
    </w:p>
    <w:p>
      <w:r>
        <w:t>IT: VS_GERICHTE ZWR 2010 S. 74-81 del 22 gennaio 2009</w:t>
      </w:r>
    </w:p>
    <w:p>
      <w:pPr>
        <w:pStyle w:val="Heading2"/>
      </w:pPr>
      <w:r>
        <w:t>Regeste</w:t>
      </w:r>
    </w:p>
    <w:p>
      <w:r>
        <w:t>74 RVJ / ZWR 2010 KGVS S2 08 39 KGE (Sozialversicherungsrechtliche Abteilung) vom 22. Januar 2009 Natürliche Kausalität – Das Vorliegen eines natürlichen Kausalzusammenhanges muss überwiegend wahrscheinlich sein. Die blosse Möglichkeit ei</w:t>
      </w:r>
    </w:p>
    <w:p>
      <w:pPr>
        <w:pStyle w:val="Heading2"/>
      </w:pPr>
      <w:r>
        <w:t>Volltext</w:t>
      </w:r>
    </w:p>
    <w:p>
      <w:r>
        <w:t>Wallis Kantonsgericht 22.01.2009 ZWR 2010 S. 74-81 (KGVS S2-08-39) Valais Tribunal cantonal 22.01.2009 ZWR 2010 S. 74-81 (KGVS S2-08-39) Vallese Kantonsgericht 22.01.2009 ZWR 2010 S. 74-81 (KGVS S2-08-39)</w:t>
      </w:r>
    </w:p>
    <w:p>
      <w:r>
        <w:t>74 RVJ / ZWR 2010 KGVS S2 08 39 KGE (Sozialversicherungsrechtliche Abteilung) vom 22. Januar 2009 Natürliche Kausalität – Das Vorliegen eines natürlichen Kausalzusammenhanges muss überwiegend wahrscheinlich sein. Die blosse Möglichkeit 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