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200-205 vom 4. April 2008</w:t>
      </w:r>
    </w:p>
    <w:p>
      <w:r>
        <w:t>VS Kantonsgericht, 2008-04-04, DE</w:t>
      </w:r>
    </w:p>
    <w:p>
      <w:r>
        <w:rPr>
          <w:b/>
        </w:rPr>
        <w:t xml:space="preserve">Quelle: </w:t>
      </w:r>
      <w:r>
        <w:t>https://mcp.opencaselaw.ch/entscheid/vs_gerichte_ZWR_2009_S._200-205</w:t>
      </w:r>
    </w:p>
    <w:p>
      <w:r>
        <w:t>FR: VS_GERICHTE ZWR 2009 S. 200-205 du 4 avril 2008</w:t>
      </w:r>
    </w:p>
    <w:p>
      <w:r>
        <w:t>IT: VS_GERICHTE ZWR 2009 S. 200-205 del 4 aprile 2008</w:t>
      </w:r>
    </w:p>
    <w:p>
      <w:pPr>
        <w:pStyle w:val="Heading2"/>
      </w:pPr>
      <w:r>
        <w:t>Regeste</w:t>
      </w:r>
    </w:p>
    <w:p>
      <w:r>
        <w:t>200 RVJ / ZWR 2009 KGVS P3 08 10 KGE (Beschwerdeinstanz) vom 4. April 2008 i.S. X. Amt des KantonalenUntersuchungsrichters Zulässigkeit und Verwertbarkeit von Beweismitteln im Strafverfahren, Zustän-digkeit und Rechtsmittel; Handlungen der</w:t>
      </w:r>
    </w:p>
    <w:p>
      <w:pPr>
        <w:pStyle w:val="Heading2"/>
      </w:pPr>
      <w:r>
        <w:t>Volltext</w:t>
      </w:r>
    </w:p>
    <w:p>
      <w:r>
        <w:t>Wallis Kantonsgericht 04.04.2008 ZWR 2009 S. 200-205 (KGVS P3-08-10) Valais Tribunal cantonal 04.04.2008 ZWR 2009 S. 200-205 (KGVS P3-08-10) Vallese Kantonsgericht 04.04.2008 ZWR 2009 S. 200-205 (KGVS P3-08-10)</w:t>
      </w:r>
    </w:p>
    <w:p>
      <w:r>
        <w:t>200 RVJ / ZWR 2009 KGVS P3 08 10 KGE (Beschwerdeinstanz) vom 4. April 2008 i.S. X. Amt des KantonalenUntersuchungsrichters Zulässigkeit und Verwertbarkeit von Beweismitteln im Strafverfahren, Zustän-digkeit und Rechtsmittel; Handlungen der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