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19-22 vom 18. Januar 2008</w:t>
      </w:r>
    </w:p>
    <w:p>
      <w:r>
        <w:t>VS Kantonsgericht, 2008-01-18, DE</w:t>
      </w:r>
    </w:p>
    <w:p>
      <w:r>
        <w:rPr>
          <w:b/>
        </w:rPr>
        <w:t xml:space="preserve">Quelle: </w:t>
      </w:r>
      <w:r>
        <w:t>https://mcp.opencaselaw.ch/entscheid/vs_gerichte_ZWR_2009_S._19-22</w:t>
      </w:r>
    </w:p>
    <w:p>
      <w:r>
        <w:t>FR: VS_GERICHTE ZWR 2009 S. 19-22 du 18 janvier 2008</w:t>
      </w:r>
    </w:p>
    <w:p>
      <w:r>
        <w:t>IT: VS_GERICHTE ZWR 2009 S. 19-22 del 18 gennaio 2008</w:t>
      </w:r>
    </w:p>
    <w:p>
      <w:pPr>
        <w:pStyle w:val="Heading2"/>
      </w:pPr>
      <w:r>
        <w:t>Regeste</w:t>
      </w:r>
    </w:p>
    <w:p>
      <w:r>
        <w:t>19 Bauwesen KGVS A1 07 165 KGE (öffentlichrechtliche Abteilung) vom 18. Januar 2008 i.S. X. c. Gemeinde Y. und Kons. Baurechtlicher Grenzabstand − Eine Rampe, die auf der ganzen Länge unterhalb des gewachsenen Terrains verläuft und zu e</w:t>
      </w:r>
    </w:p>
    <w:p>
      <w:pPr>
        <w:pStyle w:val="Heading2"/>
      </w:pPr>
      <w:r>
        <w:t>Volltext</w:t>
      </w:r>
    </w:p>
    <w:p>
      <w:r>
        <w:t>Wallis Kantonsgericht 18.01.2008 ZWR 2009 S. 19-22 (KGVS A1-07-165) Valais Tribunal cantonal 18.01.2008 ZWR 2009 S. 19-22 (KGVS A1-07-165) Vallese Kantonsgericht 18.01.2008 ZWR 2009 S. 19-22 (KGVS A1-07-165)</w:t>
      </w:r>
    </w:p>
    <w:p>
      <w:r>
        <w:t>19 Bauwesen KGVS A1 07 165 KGE (öffentlichrechtliche Abteilung) vom 18. Januar 2008 i.S. X. c. Gemeinde Y. und Kons. Baurechtlicher Grenzabstand − Eine Rampe, die auf der ganzen Länge unterhalb des gewachsenen Terrains verläuft und zu 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