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138-139 vom 26. November 2008</w:t>
      </w:r>
    </w:p>
    <w:p>
      <w:r>
        <w:t>VS Kantonsgericht, 2008-11-26, DE</w:t>
      </w:r>
    </w:p>
    <w:p>
      <w:r>
        <w:rPr>
          <w:b/>
        </w:rPr>
        <w:t xml:space="preserve">Quelle: </w:t>
      </w:r>
      <w:r>
        <w:t>https://mcp.opencaselaw.ch/entscheid/vs_gerichte_ZWR_2009_S._138-139</w:t>
      </w:r>
    </w:p>
    <w:p>
      <w:r>
        <w:t>FR: VS_GERICHTE ZWR 2009 S. 138-139 du 26 novembre 2008</w:t>
      </w:r>
    </w:p>
    <w:p>
      <w:r>
        <w:t>IT: VS_GERICHTE ZWR 2009 S. 138-139 del 26 novembre 2008</w:t>
      </w:r>
    </w:p>
    <w:p>
      <w:pPr>
        <w:pStyle w:val="Heading2"/>
      </w:pPr>
      <w:r>
        <w:t>Regeste</w:t>
      </w:r>
    </w:p>
    <w:p>
      <w:r>
        <w:t>138 RVJ / ZWR 2009 KGVS C3 08 88 / KGVS C3 08 91 KGE (Kassationsbehörde) vom 26. November 2008 i.S. X. c. Y. (Nichtigkeits-klage) Nichtigkeitsklage : Rechtsmittelfrist (Art. 227 ZPO); Begründungs- und Substan-ziierungspflicht (Art. 228 Abs</w:t>
      </w:r>
    </w:p>
    <w:p>
      <w:pPr>
        <w:pStyle w:val="Heading2"/>
      </w:pPr>
      <w:r>
        <w:t>Volltext</w:t>
      </w:r>
    </w:p>
    <w:p>
      <w:r>
        <w:t>Wallis Kantonsgericht 26.11.2008 ZWR 2009 S. 138-139 (KGVS C3-08-88) Valais Tribunal cantonal 26.11.2008 ZWR 2009 S. 138-139 (KGVS C3-08-88) Vallese Kantonsgericht 26.11.2008 ZWR 2009 S. 138-139 (KGVS C3-08-88)</w:t>
      </w:r>
    </w:p>
    <w:p>
      <w:r>
        <w:t>138 RVJ / ZWR 2009 KGVS C3 08 88 / KGVS C3 08 91 KGE (Kassationsbehörde) vom 26. November 2008 i.S. X. c. Y. (Nichtigkeits-klage) Nichtigkeitsklage : Rechtsmittelfrist (Art. 227 ZPO); Begründungs- und Substan-ziierungspflicht (Art. 228 Abs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