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114-119 vom 20. Mai 2008</w:t>
      </w:r>
    </w:p>
    <w:p>
      <w:r>
        <w:t>VS Kantonsgericht, 2008-05-20, DE</w:t>
      </w:r>
    </w:p>
    <w:p>
      <w:r>
        <w:rPr>
          <w:b/>
        </w:rPr>
        <w:t xml:space="preserve">Quelle: </w:t>
      </w:r>
      <w:r>
        <w:t>https://mcp.opencaselaw.ch/entscheid/vs_gerichte_ZWR_2009_S._114-119</w:t>
      </w:r>
    </w:p>
    <w:p>
      <w:r>
        <w:t>FR: VS_GERICHTE ZWR 2009 S. 114-119 du 20 mai 2008</w:t>
      </w:r>
    </w:p>
    <w:p>
      <w:r>
        <w:t>IT: VS_GERICHTE ZWR 2009 S. 114-119 del 20 maggio 2008</w:t>
      </w:r>
    </w:p>
    <w:p>
      <w:pPr>
        <w:pStyle w:val="Heading2"/>
      </w:pPr>
      <w:r>
        <w:t>Regeste</w:t>
      </w:r>
    </w:p>
    <w:p>
      <w:r>
        <w:t>114 Familienzulagen Allocations familiales KGVS S1 07 178 KVGE X. c CIVAF vom 20. Mai 2008 Beitragsrechtliche Qualifikation des Einkommens − Das Einkommen eines Geschäftsführers einer Schwimmbadanlage stellt massgebenden Lohn dar. − Beit</w:t>
      </w:r>
    </w:p>
    <w:p>
      <w:pPr>
        <w:pStyle w:val="Heading2"/>
      </w:pPr>
      <w:r>
        <w:t>Volltext</w:t>
      </w:r>
    </w:p>
    <w:p>
      <w:r>
        <w:t>Wallis Kantonsgericht 20.05.2008 ZWR 2009 S. 114-119 (KGVS S1-07-178) Valais Tribunal cantonal 20.05.2008 ZWR 2009 S. 114-119 (KGVS S1-07-178) Vallese Kantonsgericht 20.05.2008 ZWR 2009 S. 114-119 (KGVS S1-07-178)</w:t>
      </w:r>
    </w:p>
    <w:p>
      <w:r>
        <w:t>114 Familienzulagen Allocations familiales KGVS S1 07 178 KVGE X. c CIVAF vom 20. Mai 2008 Beitragsrechtliche Qualifikation des Einkommens − Das Einkommen eines Geschäftsführers einer Schwimmbadanlage stellt massgebenden Lohn dar. − Beit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