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2008 S. 40-46 vom 4. Mai 2007</w:t>
      </w:r>
    </w:p>
    <w:p>
      <w:r>
        <w:t>VS Kantonsgericht, 2007-05-04, DE</w:t>
      </w:r>
    </w:p>
    <w:p>
      <w:r>
        <w:rPr>
          <w:b/>
        </w:rPr>
        <w:t xml:space="preserve">Quelle: </w:t>
      </w:r>
      <w:r>
        <w:t>https://mcp.opencaselaw.ch/entscheid/vs_gerichte_ZWR_2008_S._40-46</w:t>
      </w:r>
    </w:p>
    <w:p>
      <w:r>
        <w:t>FR: VS_GERICHTE ZWR 2008 S. 40-46 du 4 mai 2007</w:t>
      </w:r>
    </w:p>
    <w:p>
      <w:r>
        <w:t>IT: VS_GERICHTE ZWR 2008 S. 40-46 del 4 maggio 2007</w:t>
      </w:r>
    </w:p>
    <w:p>
      <w:pPr>
        <w:pStyle w:val="Heading2"/>
      </w:pPr>
      <w:r>
        <w:t>Regeste</w:t>
      </w:r>
    </w:p>
    <w:p>
      <w:r>
        <w:t>40 RVJ / ZWR 2008 Opferhilfe Aide aux victimes d’infractions KGVS A1 06 236 KGE vom 4. Mai 2007 i.S. A.B. c. Staat Verwirkung der Ansprüche infolge Zeitablaufs – Umfang der Opferhilfe. – Frist für Entschädigungs- und Genugtuungsbegehren (E</w:t>
      </w:r>
    </w:p>
    <w:p>
      <w:pPr>
        <w:pStyle w:val="Heading2"/>
      </w:pPr>
      <w:r>
        <w:t>Volltext</w:t>
      </w:r>
    </w:p>
    <w:p>
      <w:r>
        <w:t>Wallis Kantonsgericht 04.05.2007 ZWR 2008 S. 40-46 (KGVS A1-06-236) Valais Tribunal cantonal 04.05.2007 ZWR 2008 S. 40-46 (KGVS A1-06-236) Vallese Kantonsgericht 04.05.2007 ZWR 2008 S. 40-46 (KGVS A1-06-236)</w:t>
      </w:r>
    </w:p>
    <w:p>
      <w:r>
        <w:t>40 RVJ / ZWR 2008 Opferhilfe Aide aux victimes d’infractions KGVS A1 06 236 KGE vom 4. Mai 2007 i.S. A.B. c. Staat Verwirkung der Ansprüche infolge Zeitablaufs – Umfang der Opferhilfe. – Frist für Entschädigungs- und Genugtuungsbegehren (E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