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312-317 vom 29. Februar 2008</w:t>
      </w:r>
    </w:p>
    <w:p>
      <w:r>
        <w:t>VS Kantonsgericht, 2008-02-29, DE</w:t>
      </w:r>
    </w:p>
    <w:p>
      <w:r>
        <w:rPr>
          <w:b/>
        </w:rPr>
        <w:t xml:space="preserve">Quelle: </w:t>
      </w:r>
      <w:r>
        <w:t>https://mcp.opencaselaw.ch/entscheid/vs_gerichte_ZWR_2008_S._312-317</w:t>
      </w:r>
    </w:p>
    <w:p>
      <w:r>
        <w:t>FR: VS_GERICHTE ZWR 2008 S. 312-317 du 29 février 2008</w:t>
      </w:r>
    </w:p>
    <w:p>
      <w:r>
        <w:t>IT: VS_GERICHTE ZWR 2008 S. 312-317 del 29 febbraio 2008</w:t>
      </w:r>
    </w:p>
    <w:p>
      <w:pPr>
        <w:pStyle w:val="Heading2"/>
      </w:pPr>
      <w:r>
        <w:t>Regeste</w:t>
      </w:r>
    </w:p>
    <w:p>
      <w:r>
        <w:t>312 RVJ / ZWR 2008 KGVS C3 07 118 KGE (Kassationsbehörde) vom 29. Februar 2008 i.S. X. c. MunizipalgemeindeY. (Nichtigkeitsklage). Rechtsöffnung. – Obliegenheit der Gläubigerin im Nichtigkeitsklageverfahren (E. 2). – Verfügung als definiti</w:t>
      </w:r>
    </w:p>
    <w:p>
      <w:pPr>
        <w:pStyle w:val="Heading2"/>
      </w:pPr>
      <w:r>
        <w:t>Volltext</w:t>
      </w:r>
    </w:p>
    <w:p>
      <w:r>
        <w:t>Wallis Kantonsgericht 29.02.2008 ZWR 2008 S. 312-317 (KGVS C3-07-118) Valais Tribunal cantonal 29.02.2008 ZWR 2008 S. 312-317 (KGVS C3-07-118) Vallese Kantonsgericht 29.02.2008 ZWR 2008 S. 312-317 (KGVS C3-07-118)</w:t>
      </w:r>
    </w:p>
    <w:p>
      <w:r>
        <w:t>312 RVJ / ZWR 2008 KGVS C3 07 118 KGE (Kassationsbehörde) vom 29. Februar 2008 i.S. X. c. MunizipalgemeindeY. (Nichtigkeitsklage). Rechtsöffnung. – Obliegenheit der Gläubigerin im Nichtigkeitsklageverfahren (E. 2). – Verfügung als definiti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