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2008 S. 294-299 vom 8. April 2008</w:t>
      </w:r>
    </w:p>
    <w:p>
      <w:r>
        <w:t>VS Kantonsgericht, 2008-04-08, DE</w:t>
      </w:r>
    </w:p>
    <w:p>
      <w:r>
        <w:rPr>
          <w:b/>
        </w:rPr>
        <w:t xml:space="preserve">Quelle: </w:t>
      </w:r>
      <w:r>
        <w:t>https://mcp.opencaselaw.ch/entscheid/vs_gerichte_ZWR_2008_S._294-299</w:t>
      </w:r>
    </w:p>
    <w:p>
      <w:r>
        <w:t>FR: VS_GERICHTE ZWR 2008 S. 294-299 du 8 avril 2008</w:t>
      </w:r>
    </w:p>
    <w:p>
      <w:r>
        <w:t>IT: VS_GERICHTE ZWR 2008 S. 294-299 del 8 aprile 2008</w:t>
      </w:r>
    </w:p>
    <w:p>
      <w:pPr>
        <w:pStyle w:val="Heading2"/>
      </w:pPr>
      <w:r>
        <w:t>Regeste</w:t>
      </w:r>
    </w:p>
    <w:p>
      <w:r>
        <w:t>294 RVJ / ZWR 2008 KGVS C1 07 101 KGE (Zivilgerichtshof I) vom 8. April 2008 i.S. X. AG c. Y. Arbeitsvertragliches Konkurrenzverbot (Art. 340 OR). – Gegenstand und Voraussetzungen für die Wirksamkeit des Konkurrenzverbots (E. 3a und b). –</w:t>
      </w:r>
    </w:p>
    <w:p>
      <w:pPr>
        <w:pStyle w:val="Heading2"/>
      </w:pPr>
      <w:r>
        <w:t>Volltext</w:t>
      </w:r>
    </w:p>
    <w:p>
      <w:r>
        <w:t>Wallis Kantonsgericht 08.04.2008 ZWR 2008 S. 294-299 (KGVS C1-07-101) Valais Tribunal cantonal 08.04.2008 ZWR 2008 S. 294-299 (KGVS C1-07-101) Vallese Kantonsgericht 08.04.2008 ZWR 2008 S. 294-299 (KGVS C1-07-101)</w:t>
      </w:r>
    </w:p>
    <w:p>
      <w:r>
        <w:t>294 RVJ / ZWR 2008 KGVS C1 07 101 KGE (Zivilgerichtshof I) vom 8. April 2008 i.S. X. AG c. Y. Arbeitsvertragliches Konkurrenzverbot (Art. 340 OR). – Gegenstand und Voraussetzungen für die Wirksamkeit des Konkurrenzverbots (E. 3a und b). –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