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265-266 vom 13. Juli 2007</w:t>
      </w:r>
    </w:p>
    <w:p>
      <w:r>
        <w:t>VS Kantonsgericht, 2007-07-13, DE</w:t>
      </w:r>
    </w:p>
    <w:p>
      <w:r>
        <w:rPr>
          <w:b/>
        </w:rPr>
        <w:t xml:space="preserve">Quelle: </w:t>
      </w:r>
      <w:r>
        <w:t>https://mcp.opencaselaw.ch/entscheid/vs_gerichte_ZWR_2008_S._265-266</w:t>
      </w:r>
    </w:p>
    <w:p>
      <w:r>
        <w:t>FR: VS_GERICHTE ZWR 2008 S. 265-266 du 13 juillet 2007</w:t>
      </w:r>
    </w:p>
    <w:p>
      <w:r>
        <w:t>IT: VS_GERICHTE ZWR 2008 S. 265-266 del 13 luglio 2007</w:t>
      </w:r>
    </w:p>
    <w:p>
      <w:pPr>
        <w:pStyle w:val="Heading2"/>
      </w:pPr>
      <w:r>
        <w:t>Regeste</w:t>
      </w:r>
    </w:p>
    <w:p>
      <w:r>
        <w:t>RVJ / ZWR 2008 265 Zivilrecht - Droit civil KGVS C3 07 40 KGE (Kassationsbehörde) vom 13. Juli 2007 i.S. X. c. Y. (Nichtigkeitsklage). Rückwirkende Zusprechung von Unterhaltsbeiträgen im Rahmen vorsorglicherMassnahmen (Art. 137 Abs. 2 ZGB)</w:t>
      </w:r>
    </w:p>
    <w:p>
      <w:pPr>
        <w:pStyle w:val="Heading2"/>
      </w:pPr>
      <w:r>
        <w:t>Volltext</w:t>
      </w:r>
    </w:p>
    <w:p>
      <w:r>
        <w:t>Wallis Kantonsgericht 13.07.2007 ZWR 2008 S. 265-266 (KGVS C3-07-40) Valais Tribunal cantonal 13.07.2007 ZWR 2008 S. 265-266 (KGVS C3-07-40) Vallese Kantonsgericht 13.07.2007 ZWR 2008 S. 265-266 (KGVS C3-07-40)</w:t>
      </w:r>
    </w:p>
    <w:p>
      <w:r>
        <w:t>RVJ / ZWR 2008 265 Zivilrecht - Droit civil KGVS C3 07 40 KGE (Kassationsbehörde) vom 13. Juli 2007 i.S. X. c. Y. (Nichtigkeitsklage). Rückwirkende Zusprechung von Unterhaltsbeiträgen im Rahmen vorsorglicherMassnahmen (Art. 137 Abs. 2 ZGB)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