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150-153 vom 27. August 2007</w:t>
      </w:r>
    </w:p>
    <w:p>
      <w:r>
        <w:t>VS Kantonsgericht, 2007-08-27, DE</w:t>
      </w:r>
    </w:p>
    <w:p>
      <w:r>
        <w:rPr>
          <w:b/>
        </w:rPr>
        <w:t xml:space="preserve">Quelle: </w:t>
      </w:r>
      <w:r>
        <w:t>https://mcp.opencaselaw.ch/entscheid/vs_gerichte_ZWR_2008_S._150-153</w:t>
      </w:r>
    </w:p>
    <w:p>
      <w:r>
        <w:t>FR: VS_GERICHTE ZWR 2008 S. 150-153 du 27 août 2007</w:t>
      </w:r>
    </w:p>
    <w:p>
      <w:r>
        <w:t>IT: VS_GERICHTE ZWR 2008 S. 150-153 del 27 agosto 2007</w:t>
      </w:r>
    </w:p>
    <w:p>
      <w:pPr>
        <w:pStyle w:val="Heading2"/>
      </w:pPr>
      <w:r>
        <w:t>Regeste</w:t>
      </w:r>
    </w:p>
    <w:p>
      <w:r>
        <w:t>150 RVJ / ZWR 2008 KGVS C3 07 61 KGE (Kassationsbehörde) vom 27. August 2007 i.S. X. u.a. c. Y. u.a. (Nichtig-keitsklage). Vorsorgliche Beweisaufnahme. Rechtliches Gehör. – Die vorsorgliche Beweisaufnahme ist erst mit einer allfälligen Obe</w:t>
      </w:r>
    </w:p>
    <w:p>
      <w:pPr>
        <w:pStyle w:val="Heading2"/>
      </w:pPr>
      <w:r>
        <w:t>Volltext</w:t>
      </w:r>
    </w:p>
    <w:p>
      <w:r>
        <w:t>Wallis Kantonsgericht 27.08.2007 ZWR 2008 S. 150-153 (KGVS C3-07-61) Valais Tribunal cantonal 27.08.2007 ZWR 2008 S. 150-153 (KGVS C3-07-61) Vallese Kantonsgericht 27.08.2007 ZWR 2008 S. 150-153 (KGVS C3-07-61)</w:t>
      </w:r>
    </w:p>
    <w:p>
      <w:r>
        <w:t>150 RVJ / ZWR 2008 KGVS C3 07 61 KGE (Kassationsbehörde) vom 27. August 2007 i.S. X. u.a. c. Y. u.a. (Nichtig-keitsklage). Vorsorgliche Beweisaufnahme. Rechtliches Gehör. – Die vorsorgliche Beweisaufnahme ist erst mit einer allfälligen Obe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