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136-141 vom 23. April 2007</w:t>
      </w:r>
    </w:p>
    <w:p>
      <w:r>
        <w:t>VS Kantonsgericht, 2007-04-23, DE</w:t>
      </w:r>
    </w:p>
    <w:p>
      <w:r>
        <w:rPr>
          <w:b/>
        </w:rPr>
        <w:t xml:space="preserve">Quelle: </w:t>
      </w:r>
      <w:r>
        <w:t>https://mcp.opencaselaw.ch/entscheid/vs_gerichte_ZWR_2008_S._136-141</w:t>
      </w:r>
    </w:p>
    <w:p>
      <w:r>
        <w:t>FR: VS_GERICHTE ZWR 2008 S. 136-141 du 23 avril 2007</w:t>
      </w:r>
    </w:p>
    <w:p>
      <w:r>
        <w:t>IT: VS_GERICHTE ZWR 2008 S. 136-141 del 23 aprile 2007</w:t>
      </w:r>
    </w:p>
    <w:p>
      <w:pPr>
        <w:pStyle w:val="Heading2"/>
      </w:pPr>
      <w:r>
        <w:t>Regeste</w:t>
      </w:r>
    </w:p>
    <w:p>
      <w:r>
        <w:t>136 RVJ / ZWR 2008 KGVS C3 07 14 KGE (Kassationshof in Zivilsachen) vom 23. April 2007 i.S. X. c. Y. u.a. (Nich-tigkeitsklage). Anwaltliche Vertretung: Fehlen einer schriftlichen Vollmacht; Prozessuale Fol-gen (Art. 36 und 128 ZPO). Werden</w:t>
      </w:r>
    </w:p>
    <w:p>
      <w:pPr>
        <w:pStyle w:val="Heading2"/>
      </w:pPr>
      <w:r>
        <w:t>Volltext</w:t>
      </w:r>
    </w:p>
    <w:p>
      <w:r>
        <w:t>Wallis Kantonsgericht 23.04.2007 ZWR 2008 S. 136-141 (KGVS C3-07-14) Valais Tribunal cantonal 23.04.2007 ZWR 2008 S. 136-141 (KGVS C3-07-14) Vallese Kantonsgericht 23.04.2007 ZWR 2008 S. 136-141 (KGVS C3-07-14)</w:t>
      </w:r>
    </w:p>
    <w:p>
      <w:r>
        <w:t>136 RVJ / ZWR 2008 KGVS C3 07 14 KGE (Kassationshof in Zivilsachen) vom 23. April 2007 i.S. X. c. Y. u.a. (Nich-tigkeitsklage). Anwaltliche Vertretung: Fehlen einer schriftlichen Vollmacht; Prozessuale Fol-gen (Art. 36 und 128 ZPO). Werden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