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329-332 vom 12. Juli 2007</w:t>
      </w:r>
    </w:p>
    <w:p>
      <w:r>
        <w:t>VS Kantonsgericht, 2007-07-12, DE</w:t>
      </w:r>
    </w:p>
    <w:p>
      <w:r>
        <w:rPr>
          <w:b/>
        </w:rPr>
        <w:t xml:space="preserve">Quelle: </w:t>
      </w:r>
      <w:r>
        <w:t>https://mcp.opencaselaw.ch/entscheid/vs_gerichte_ZWR_2007_S._329-332</w:t>
      </w:r>
    </w:p>
    <w:p>
      <w:r>
        <w:t>FR: VS_GERICHTE ZWR 2007 S. 329-332 du 12 juillet 2007</w:t>
      </w:r>
    </w:p>
    <w:p>
      <w:r>
        <w:t>IT: VS_GERICHTE ZWR 2007 S. 329-332 del 12 luglio 2007</w:t>
      </w:r>
    </w:p>
    <w:p>
      <w:pPr>
        <w:pStyle w:val="Heading2"/>
      </w:pPr>
      <w:r>
        <w:t>Regeste</w:t>
      </w:r>
    </w:p>
    <w:p>
      <w:r>
        <w:t>329 KGVS P2 07 30 KGE (Präsident des Strafgerichtshofs I) vom 12. Juli 2007 i.S. X. c. Straf-und Massnahmenvollzugsrichteramt Mittelwallis (Gesuch / Beschwerde) Verwahrung nach altem und neuem Recht (Art. 42 und 43 Ziff. 1 Abs. 2 aStGB;Art</w:t>
      </w:r>
    </w:p>
    <w:p>
      <w:pPr>
        <w:pStyle w:val="Heading2"/>
      </w:pPr>
      <w:r>
        <w:t>Volltext</w:t>
      </w:r>
    </w:p>
    <w:p>
      <w:r>
        <w:t>Wallis Kantonsgericht 12.07.2007 ZWR 2007 S. 329-332 (KGVS P2-07-30) Valais Tribunal cantonal 12.07.2007 ZWR 2007 S. 329-332 (KGVS P2-07-30) Vallese Kantonsgericht 12.07.2007 ZWR 2007 S. 329-332 (KGVS P2-07-30)</w:t>
      </w:r>
    </w:p>
    <w:p>
      <w:r>
        <w:t>329 KGVS P2 07 30 KGE (Präsident des Strafgerichtshofs I) vom 12. Juli 2007 i.S. X. c. Straf-und Massnahmenvollzugsrichteramt Mittelwallis (Gesuch / Beschwerde) Verwahrung nach altem und neuem Recht (Art. 42 und 43 Ziff. 1 Abs. 2 aStGB;Art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