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2007 S. 322-326 vom 21. Dezember 2006</w:t>
      </w:r>
    </w:p>
    <w:p>
      <w:r>
        <w:t>VS Kantonsgericht, 2006-12-21, DE</w:t>
      </w:r>
    </w:p>
    <w:p>
      <w:r>
        <w:rPr>
          <w:b/>
        </w:rPr>
        <w:t xml:space="preserve">Quelle: </w:t>
      </w:r>
      <w:r>
        <w:t>https://mcp.opencaselaw.ch/entscheid/vs_gerichte_ZWR_2007_S._322-326</w:t>
      </w:r>
    </w:p>
    <w:p>
      <w:r>
        <w:t>FR: VS_GERICHTE ZWR 2007 S. 322-326 du 21 décembre 2006</w:t>
      </w:r>
    </w:p>
    <w:p>
      <w:r>
        <w:t>IT: VS_GERICHTE ZWR 2007 S. 322-326 del 21 dicembre 2006</w:t>
      </w:r>
    </w:p>
    <w:p>
      <w:pPr>
        <w:pStyle w:val="Heading2"/>
      </w:pPr>
      <w:r>
        <w:t>Regeste</w:t>
      </w:r>
    </w:p>
    <w:p>
      <w:r>
        <w:t>322 KGVS P2 06 18 KGE (Strafgerichtshof I) vom 21. Dezember 2006 i.S. X. c. Zentrale Staats-anwaltschaft (Revisionsgesuch). Strafrechtliche Revision: Revisionsgründe (Art. 195 StPO; Art. 397 aStGB [Art.385 StGB]). Eine Änderung der Rechtsp</w:t>
      </w:r>
    </w:p>
    <w:p>
      <w:pPr>
        <w:pStyle w:val="Heading2"/>
      </w:pPr>
      <w:r>
        <w:t>Volltext</w:t>
      </w:r>
    </w:p>
    <w:p>
      <w:r>
        <w:t>Wallis Kantonsgericht 21.12.2006 ZWR 2007 S. 322-326 (KGVS P2-06-18) Valais Tribunal cantonal 21.12.2006 ZWR 2007 S. 322-326 (KGVS P2-06-18) Vallese Kantonsgericht 21.12.2006 ZWR 2007 S. 322-326 (KGVS P2-06-18)</w:t>
      </w:r>
    </w:p>
    <w:p>
      <w:r>
        <w:t>322 KGVS P2 06 18 KGE (Strafgerichtshof I) vom 21. Dezember 2006 i.S. X. c. Zentrale Staats-anwaltschaft (Revisionsgesuch). Strafrechtliche Revision: Revisionsgründe (Art. 195 StPO; Art. 397 aStGB [Art.385 StGB]). Eine Änderung der Rechtsp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