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2007 S. 199-203 vom 30. März 2006</w:t>
      </w:r>
    </w:p>
    <w:p>
      <w:r>
        <w:t>VS Kantonsgericht, 2006-03-30, DE</w:t>
      </w:r>
    </w:p>
    <w:p>
      <w:r>
        <w:rPr>
          <w:b/>
        </w:rPr>
        <w:t xml:space="preserve">Quelle: </w:t>
      </w:r>
      <w:r>
        <w:t>https://mcp.opencaselaw.ch/entscheid/vs_gerichte_ZWR_2007_S._199-203</w:t>
      </w:r>
    </w:p>
    <w:p>
      <w:r>
        <w:t>FR: VS_GERICHTE ZWR 2007 S. 199-203 du 30 mars 2006</w:t>
      </w:r>
    </w:p>
    <w:p>
      <w:r>
        <w:t>IT: VS_GERICHTE ZWR 2007 S. 199-203 del 30 marzo 2006</w:t>
      </w:r>
    </w:p>
    <w:p>
      <w:pPr>
        <w:pStyle w:val="Heading2"/>
      </w:pPr>
      <w:r>
        <w:t>Regeste</w:t>
      </w:r>
    </w:p>
    <w:p>
      <w:r>
        <w:t>199 KGVS C1 06 3 KGE (Zivilgerichtshof I) vom 30. März 2006 i.S. EnAlpin AG c. Aletsch AG. Kraftloserklärung von Beteiligungspapieren nach Börsengesetz (Art. 33 BEHG;Art. 54 und 55 BEHV). – Verfahren und Zuständigkeit (Art. 33 Abs. 1 BEHG;</w:t>
      </w:r>
    </w:p>
    <w:p>
      <w:pPr>
        <w:pStyle w:val="Heading2"/>
      </w:pPr>
      <w:r>
        <w:t>Volltext</w:t>
      </w:r>
    </w:p>
    <w:p>
      <w:r>
        <w:t>Wallis Kantonsgericht 30.03.2006 ZWR 2007 S. 199-203 (KGVS C1-06-3) Valais Tribunal cantonal 30.03.2006 ZWR 2007 S. 199-203 (KGVS C1-06-3) Vallese Kantonsgericht 30.03.2006 ZWR 2007 S. 199-203 (KGVS C1-06-3)</w:t>
      </w:r>
    </w:p>
    <w:p>
      <w:r>
        <w:t>199 KGVS C1 06 3 KGE (Zivilgerichtshof I) vom 30. März 2006 i.S. EnAlpin AG c. Aletsch AG. Kraftloserklärung von Beteiligungspapieren nach Börsengesetz (Art. 33 BEHG;Art. 54 und 55 BEHV). – Verfahren und Zuständigkeit (Art. 33 Abs. 1 BEHG;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