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176-179 vom 14. Juli 2006</w:t>
      </w:r>
    </w:p>
    <w:p>
      <w:r>
        <w:t>VS Kantonsgericht, 2006-07-14, DE</w:t>
      </w:r>
    </w:p>
    <w:p>
      <w:r>
        <w:rPr>
          <w:b/>
        </w:rPr>
        <w:t xml:space="preserve">Quelle: </w:t>
      </w:r>
      <w:r>
        <w:t>https://mcp.opencaselaw.ch/entscheid/vs_gerichte_ZWR_2007_S._176-179</w:t>
      </w:r>
    </w:p>
    <w:p>
      <w:r>
        <w:t>FR: VS_GERICHTE ZWR 2007 S. 176-179 du 14 juillet 2006</w:t>
      </w:r>
    </w:p>
    <w:p>
      <w:r>
        <w:t>IT: VS_GERICHTE ZWR 2007 S. 176-179 del 14 luglio 2006</w:t>
      </w:r>
    </w:p>
    <w:p>
      <w:pPr>
        <w:pStyle w:val="Heading2"/>
      </w:pPr>
      <w:r>
        <w:t>Regeste</w:t>
      </w:r>
    </w:p>
    <w:p>
      <w:r>
        <w:t>176 KGVS C1 05 80 KGE (Zivilgerichtshof I) vom 14. Juli 2006 i.S. X. AG c. Y. Verjährung: Fristen; Begriff der Handwerksarbeit (Art. 127 und 128 Ziff. 3 OR). Nur bei Vorliegen traditioneller, typisch manueller Arbeiten, die in einem einge-</w:t>
      </w:r>
    </w:p>
    <w:p>
      <w:pPr>
        <w:pStyle w:val="Heading2"/>
      </w:pPr>
      <w:r>
        <w:t>Volltext</w:t>
      </w:r>
    </w:p>
    <w:p>
      <w:r>
        <w:t>Wallis Kantonsgericht 14.07.2006 ZWR 2007 S. 176-179 (KGVS C1-05-80) Valais Tribunal cantonal 14.07.2006 ZWR 2007 S. 176-179 (KGVS C1-05-80) Vallese Kantonsgericht 14.07.2006 ZWR 2007 S. 176-179 (KGVS C1-05-80)</w:t>
      </w:r>
    </w:p>
    <w:p>
      <w:r>
        <w:t>176 KGVS C1 05 80 KGE (Zivilgerichtshof I) vom 14. Juli 2006 i.S. X. AG c. Y. Verjährung: Fristen; Begriff der Handwerksarbeit (Art. 127 und 128 Ziff. 3 OR). Nur bei Vorliegen traditioneller, typisch manueller Arbeiten, die in einem einge-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