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107-114 vom 27. April 2006</w:t>
      </w:r>
    </w:p>
    <w:p>
      <w:r>
        <w:t>VS Kantonsgericht, 2006-04-27, DE</w:t>
      </w:r>
    </w:p>
    <w:p>
      <w:r>
        <w:rPr>
          <w:b/>
        </w:rPr>
        <w:t xml:space="preserve">Quelle: </w:t>
      </w:r>
      <w:r>
        <w:t>https://mcp.opencaselaw.ch/entscheid/vs_gerichte_ZWR_2007_S._107-114</w:t>
      </w:r>
    </w:p>
    <w:p>
      <w:r>
        <w:t>FR: VS_GERICHTE ZWR 2007 S. 107-114 du 27 avril 2006</w:t>
      </w:r>
    </w:p>
    <w:p>
      <w:r>
        <w:t>IT: VS_GERICHTE ZWR 2007 S. 107-114 del 27 aprile 2006</w:t>
      </w:r>
    </w:p>
    <w:p>
      <w:pPr>
        <w:pStyle w:val="Heading2"/>
      </w:pPr>
      <w:r>
        <w:t>Regeste</w:t>
      </w:r>
    </w:p>
    <w:p>
      <w:r>
        <w:t>107 KGVS S1 05 229 KVGE R. K. c. IV-Stelle Wallis vom 27. April 2006 Im Rahmen der Invaliditätsbemessung darf bei der Bestimmung des trotz der gesundheitlichen Beeinträchtigung zumutbarerweise erzielbaren Ein-kommens nicht von realitätsfre</w:t>
      </w:r>
    </w:p>
    <w:p>
      <w:pPr>
        <w:pStyle w:val="Heading2"/>
      </w:pPr>
      <w:r>
        <w:t>Volltext</w:t>
      </w:r>
    </w:p>
    <w:p>
      <w:r>
        <w:t>Wallis Kantonsgericht 27.04.2006 ZWR 2007 S. 107-114 (KGVS S1-05-229) Valais Tribunal cantonal 27.04.2006 ZWR 2007 S. 107-114 (KGVS S1-05-229) Vallese Kantonsgericht 27.04.2006 ZWR 2007 S. 107-114 (KGVS S1-05-229)</w:t>
      </w:r>
    </w:p>
    <w:p>
      <w:r>
        <w:t>107 KGVS S1 05 229 KVGE R. K. c. IV-Stelle Wallis vom 27. April 2006 Im Rahmen der Invaliditätsbemessung darf bei der Bestimmung des trotz der gesundheitlichen Beeinträchtigung zumutbarerweise erzielbaren Ein-kommens nicht von realitätsfre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