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2006 S. 332-337 vom 31. Mai 2006</w:t>
      </w:r>
    </w:p>
    <w:p>
      <w:r>
        <w:t>VS Kantonsgericht, 2006-05-31, DE</w:t>
      </w:r>
    </w:p>
    <w:p>
      <w:r>
        <w:rPr>
          <w:b/>
        </w:rPr>
        <w:t xml:space="preserve">Quelle: </w:t>
      </w:r>
      <w:r>
        <w:t>https://mcp.opencaselaw.ch/entscheid/vs_gerichte_ZWR_2006_S._332-337</w:t>
      </w:r>
    </w:p>
    <w:p>
      <w:r>
        <w:t>FR: VS_GERICHTE ZWR 2006 S. 332-337 du 31 mai 2006</w:t>
      </w:r>
    </w:p>
    <w:p>
      <w:r>
        <w:t>IT: VS_GERICHTE ZWR 2006 S. 332-337 del 31 maggio 2006</w:t>
      </w:r>
    </w:p>
    <w:p>
      <w:pPr>
        <w:pStyle w:val="Heading2"/>
      </w:pPr>
      <w:r>
        <w:t>Regeste</w:t>
      </w:r>
    </w:p>
    <w:p>
      <w:r>
        <w:t>332 KGVS P1 05 90 KGE (Strafgerichtshof I) vom 31. Mai 2006 i.S. Zentrale Staatsanwaltschaft c.X. (Berufung). Urkundenfälschung (Art. 251 Ziff. 1 StGB). – Begriff; Abgrenzung zwischen einfacher und qualifizierter schriftlicher Lüge (E. 4a)</w:t>
      </w:r>
    </w:p>
    <w:p>
      <w:pPr>
        <w:pStyle w:val="Heading2"/>
      </w:pPr>
      <w:r>
        <w:t>Volltext</w:t>
      </w:r>
    </w:p>
    <w:p>
      <w:r>
        <w:t>Wallis Kantonsgericht 31.05.2006 ZWR 2006 S. 332-337 (KGVS P1-05-90) Valais Tribunal cantonal 31.05.2006 ZWR 2006 S. 332-337 (KGVS P1-05-90) Vallese Kantonsgericht 31.05.2006 ZWR 2006 S. 332-337 (KGVS P1-05-90)</w:t>
      </w:r>
    </w:p>
    <w:p>
      <w:r>
        <w:t>332 KGVS P1 05 90 KGE (Strafgerichtshof I) vom 31. Mai 2006 i.S. Zentrale Staatsanwaltschaft c.X. (Berufung). Urkundenfälschung (Art. 251 Ziff. 1 StGB). – Begriff; Abgrenzung zwischen einfacher und qualifizierter schriftlicher Lüge (E. 4a)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