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2006 S. 297-301 vom 12. April 2006</w:t>
      </w:r>
    </w:p>
    <w:p>
      <w:r>
        <w:t>VS Kantonsgericht, 2006-04-12, DE</w:t>
      </w:r>
    </w:p>
    <w:p>
      <w:r>
        <w:rPr>
          <w:b/>
        </w:rPr>
        <w:t xml:space="preserve">Quelle: </w:t>
      </w:r>
      <w:r>
        <w:t>https://mcp.opencaselaw.ch/entscheid/vs_gerichte_ZWR_2006_S._297-301</w:t>
      </w:r>
    </w:p>
    <w:p>
      <w:r>
        <w:t>FR: VS_GERICHTE ZWR 2006 S. 297-301 du 12 avril 2006</w:t>
      </w:r>
    </w:p>
    <w:p>
      <w:r>
        <w:t>IT: VS_GERICHTE ZWR 2006 S. 297-301 del 12 aprile 2006</w:t>
      </w:r>
    </w:p>
    <w:p>
      <w:pPr>
        <w:pStyle w:val="Heading2"/>
      </w:pPr>
      <w:r>
        <w:t>Regeste</w:t>
      </w:r>
    </w:p>
    <w:p>
      <w:r>
        <w:t>297 KGVS C1 05 89 KGE (Zivilgerichtshof I) vom 12. April 2006 i.S. X., Y. und Z. c. Konkurs-masse A . Aussonderung nach Art. 242 SchKG. – Zweck des Aussonderungsverfahrens (E. 3c). – Umfang der Pfandhaft bei Grundstücken und deren Zugehör</w:t>
      </w:r>
    </w:p>
    <w:p>
      <w:pPr>
        <w:pStyle w:val="Heading2"/>
      </w:pPr>
      <w:r>
        <w:t>Volltext</w:t>
      </w:r>
    </w:p>
    <w:p>
      <w:r>
        <w:t>Wallis Kantonsgericht 12.04.2006 ZWR 2006 S. 297-301 (KGVS C1-05-89) Valais Tribunal cantonal 12.04.2006 ZWR 2006 S. 297-301 (KGVS C1-05-89) Vallese Kantonsgericht 12.04.2006 ZWR 2006 S. 297-301 (KGVS C1-05-89)</w:t>
      </w:r>
    </w:p>
    <w:p>
      <w:r>
        <w:t>297 KGVS C1 05 89 KGE (Zivilgerichtshof I) vom 12. April 2006 i.S. X., Y. und Z. c. Konkurs-masse A . Aussonderung nach Art. 242 SchKG. – Zweck des Aussonderungsverfahrens (E. 3c). – Umfang der Pfandhaft bei Grundstücken und deren Zugehör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