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ZWR 2006 S. 255-261 vom 31. Januar 2006</w:t>
      </w:r>
    </w:p>
    <w:p>
      <w:r>
        <w:t>VS Kantonsgericht, 2006-01-31, DE</w:t>
      </w:r>
    </w:p>
    <w:p>
      <w:r>
        <w:rPr>
          <w:b/>
        </w:rPr>
        <w:t xml:space="preserve">Quelle: </w:t>
      </w:r>
      <w:r>
        <w:t>https://mcp.opencaselaw.ch/entscheid/vs_gerichte_ZWR_2006_S._255-261</w:t>
      </w:r>
    </w:p>
    <w:p>
      <w:r>
        <w:t>FR: VS_GERICHTE ZWR 2006 S. 255-261 du 31 janvier 2006</w:t>
      </w:r>
    </w:p>
    <w:p>
      <w:r>
        <w:t>IT: VS_GERICHTE ZWR 2006 S. 255-261 del 31 gennaio 2006</w:t>
      </w:r>
    </w:p>
    <w:p>
      <w:pPr>
        <w:pStyle w:val="Heading2"/>
      </w:pPr>
      <w:r>
        <w:t>Regeste</w:t>
      </w:r>
    </w:p>
    <w:p>
      <w:r>
        <w:t>255 Obligationenrecht (OR) Droit des obligations (CO) KGVS C1 05 68 KGE (Zivilgerichtshof I) vom 31. Januar 2006 i.S. X. c. UBS AG. Ausservertragliche Haftung der Bank für Schaden aus strafbaren Handlungendes Niederlassungsleiters; Verjähr</w:t>
      </w:r>
    </w:p>
    <w:p>
      <w:pPr>
        <w:pStyle w:val="Heading2"/>
      </w:pPr>
      <w:r>
        <w:t>Volltext</w:t>
      </w:r>
    </w:p>
    <w:p>
      <w:r>
        <w:t>Wallis Kantonsgericht 31.01.2006 ZWR 2006 S. 255-261 (KGVS C1-05-68) Valais Tribunal cantonal 31.01.2006 ZWR 2006 S. 255-261 (KGVS C1-05-68) Vallese Kantonsgericht 31.01.2006 ZWR 2006 S. 255-261 (KGVS C1-05-68)</w:t>
      </w:r>
    </w:p>
    <w:p>
      <w:r>
        <w:t>255 Obligationenrecht (OR) Droit des obligations (CO) KGVS C1 05 68 KGE (Zivilgerichtshof I) vom 31. Januar 2006 i.S. X. c. UBS AG. Ausservertragliche Haftung der Bank für Schaden aus strafbaren Handlungendes Niederlassungsleiters; Verjähr</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