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251-254 vom 3. April 2006</w:t>
      </w:r>
    </w:p>
    <w:p>
      <w:r>
        <w:t>VS Kantonsgericht, 2006-04-03, DE</w:t>
      </w:r>
    </w:p>
    <w:p>
      <w:r>
        <w:rPr>
          <w:b/>
        </w:rPr>
        <w:t xml:space="preserve">Quelle: </w:t>
      </w:r>
      <w:r>
        <w:t>https://mcp.opencaselaw.ch/entscheid/vs_gerichte_ZWR_2006_S._251-254</w:t>
      </w:r>
    </w:p>
    <w:p>
      <w:r>
        <w:t>FR: VS_GERICHTE ZWR 2006 S. 251-254 du 3 avril 2006</w:t>
      </w:r>
    </w:p>
    <w:p>
      <w:r>
        <w:t>IT: VS_GERICHTE ZWR 2006 S. 251-254 del 3 aprile 2006</w:t>
      </w:r>
    </w:p>
    <w:p>
      <w:pPr>
        <w:pStyle w:val="Heading2"/>
      </w:pPr>
      <w:r>
        <w:t>Regeste</w:t>
      </w:r>
    </w:p>
    <w:p>
      <w:r>
        <w:t>251 KGVS C3 06 36 KGE (Präsident des Kassationshofs in Zivilsachen) vom 3. April 2006 i.S. X.und Y. c. Z.; Bundesgerichtsurteil (II. Zivilabteilung) 5P.195/2006 vom 20.Juni 2006 (staatsrechtliche Beschwerde). Sachliche Zuständigkeit der Be</w:t>
      </w:r>
    </w:p>
    <w:p>
      <w:pPr>
        <w:pStyle w:val="Heading2"/>
      </w:pPr>
      <w:r>
        <w:t>Volltext</w:t>
      </w:r>
    </w:p>
    <w:p>
      <w:r>
        <w:t>Wallis Kantonsgericht 03.04.2006 ZWR 2006 S. 251-254 (KGVS C3-06-36) Valais Tribunal cantonal 03.04.2006 ZWR 2006 S. 251-254 (KGVS C3-06-36) Vallese Kantonsgericht 03.04.2006 ZWR 2006 S. 251-254 (KGVS C3-06-36)</w:t>
      </w:r>
    </w:p>
    <w:p>
      <w:r>
        <w:t>251 KGVS C3 06 36 KGE (Präsident des Kassationshofs in Zivilsachen) vom 3. April 2006 i.S. X.und Y. c. Z.; Bundesgerichtsurteil (II. Zivilabteilung) 5P.195/2006 vom 20.Juni 2006 (staatsrechtliche Beschwerde). Sachliche Zuständigkeit der 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