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236-239 vom 4. Juli 2006</w:t>
      </w:r>
    </w:p>
    <w:p>
      <w:r>
        <w:t>VS Kantonsgericht, 2006-07-04, DE</w:t>
      </w:r>
    </w:p>
    <w:p>
      <w:r>
        <w:rPr>
          <w:b/>
        </w:rPr>
        <w:t xml:space="preserve">Quelle: </w:t>
      </w:r>
      <w:r>
        <w:t>https://mcp.opencaselaw.ch/entscheid/vs_gerichte_ZWR_2006_S._236-239</w:t>
      </w:r>
    </w:p>
    <w:p>
      <w:r>
        <w:t>FR: VS_GERICHTE ZWR 2006 S. 236-239 du 4 juillet 2006</w:t>
      </w:r>
    </w:p>
    <w:p>
      <w:r>
        <w:t>IT: VS_GERICHTE ZWR 2006 S. 236-239 del 4 luglio 2006</w:t>
      </w:r>
    </w:p>
    <w:p>
      <w:pPr>
        <w:pStyle w:val="Heading2"/>
      </w:pPr>
      <w:r>
        <w:t>Regeste</w:t>
      </w:r>
    </w:p>
    <w:p>
      <w:r>
        <w:t>236 KGVS C3 06 20 KGE (Kassationshof in Zivilsachen) vom 4. Juli 2006 i.S. X. c. Y. AG (Nich-tigkeitsklage). Nichtigkeitsklage gegen die Zulassung eines Beweismittels ; Edition vonUrkunden. – Lässt der Bezirksrichter ein Beweismittel zu, s</w:t>
      </w:r>
    </w:p>
    <w:p>
      <w:pPr>
        <w:pStyle w:val="Heading2"/>
      </w:pPr>
      <w:r>
        <w:t>Volltext</w:t>
      </w:r>
    </w:p>
    <w:p>
      <w:r>
        <w:t>Wallis Kantonsgericht 04.07.2006 ZWR 2006 S. 236-239 (KGVS C3-06-20) Valais Tribunal cantonal 04.07.2006 ZWR 2006 S. 236-239 (KGVS C3-06-20) Vallese Kantonsgericht 04.07.2006 ZWR 2006 S. 236-239 (KGVS C3-06-20)</w:t>
      </w:r>
    </w:p>
    <w:p>
      <w:r>
        <w:t>236 KGVS C3 06 20 KGE (Kassationshof in Zivilsachen) vom 4. Juli 2006 i.S. X. c. Y. AG (Nich-tigkeitsklage). Nichtigkeitsklage gegen die Zulassung eines Beweismittels ; Edition vonUrkunden. – Lässt der Bezirksrichter ein Beweismittel zu, 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