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2006 S. 150-153 vom 29. August 2005</w:t>
      </w:r>
    </w:p>
    <w:p>
      <w:r>
        <w:t>VS Kantonsgericht, 2005-08-29, DE</w:t>
      </w:r>
    </w:p>
    <w:p>
      <w:r>
        <w:rPr>
          <w:b/>
        </w:rPr>
        <w:t xml:space="preserve">Quelle: </w:t>
      </w:r>
      <w:r>
        <w:t>https://mcp.opencaselaw.ch/entscheid/vs_gerichte_ZWR_2006_S._150-153</w:t>
      </w:r>
    </w:p>
    <w:p>
      <w:r>
        <w:t>FR: VS_GERICHTE ZWR 2006 S. 150-153 du 29 août 2005</w:t>
      </w:r>
    </w:p>
    <w:p>
      <w:r>
        <w:t>IT: VS_GERICHTE ZWR 2006 S. 150-153 del 29 agosto 2005</w:t>
      </w:r>
    </w:p>
    <w:p>
      <w:pPr>
        <w:pStyle w:val="Heading2"/>
      </w:pPr>
      <w:r>
        <w:t>Regeste</w:t>
      </w:r>
    </w:p>
    <w:p>
      <w:r>
        <w:t>150 Zivilrecht (ZGB) Droit civil (CC) KGVS C3 04 170 KGE (Kassationshof in Zivilsachen) vom 29. August 2005 i.S. Vormund-schaftsamt A. c. X. (Nichtigkeitsklage). Vormundschaftliche Behörden (Art. 361 ZGB): kantonale Organisation undZuständ</w:t>
      </w:r>
    </w:p>
    <w:p>
      <w:pPr>
        <w:pStyle w:val="Heading2"/>
      </w:pPr>
      <w:r>
        <w:t>Volltext</w:t>
      </w:r>
    </w:p>
    <w:p>
      <w:r>
        <w:t>Wallis Kantonsgericht 29.08.2005 ZWR 2006 S. 150-153 (KGVS C3-04-170) Valais Tribunal cantonal 29.08.2005 ZWR 2006 S. 150-153 (KGVS C3-04-170) Vallese Kantonsgericht 29.08.2005 ZWR 2006 S. 150-153 (KGVS C3-04-170)</w:t>
      </w:r>
    </w:p>
    <w:p>
      <w:r>
        <w:t>150 Zivilrecht (ZGB) Droit civil (CC) KGVS C3 04 170 KGE (Kassationshof in Zivilsachen) vom 29. August 2005 i.S. Vormund-schaftsamt A. c. X. (Nichtigkeitsklage). Vormundschaftliche Behörden (Art. 361 ZGB): kantonale Organisation undZuständ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