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2006 S. 140-141 vom 7. April 2006</w:t>
      </w:r>
    </w:p>
    <w:p>
      <w:r>
        <w:t>VS Kantonsgericht, 2006-04-07, DE</w:t>
      </w:r>
    </w:p>
    <w:p>
      <w:r>
        <w:rPr>
          <w:b/>
        </w:rPr>
        <w:t xml:space="preserve">Quelle: </w:t>
      </w:r>
      <w:r>
        <w:t>https://mcp.opencaselaw.ch/entscheid/vs_gerichte_ZWR_2006_S._140-141</w:t>
      </w:r>
    </w:p>
    <w:p>
      <w:r>
        <w:t>FR: VS_GERICHTE ZWR 2006 S. 140-141 du 7 avril 2006</w:t>
      </w:r>
    </w:p>
    <w:p>
      <w:r>
        <w:t>IT: VS_GERICHTE ZWR 2006 S. 140-141 del 7 aprile 2006</w:t>
      </w:r>
    </w:p>
    <w:p>
      <w:pPr>
        <w:pStyle w:val="Heading2"/>
      </w:pPr>
      <w:r>
        <w:t>Regeste</w:t>
      </w:r>
    </w:p>
    <w:p>
      <w:r>
        <w:t>140 KGVS C3 05 106 KGE (Kassationshof in Zivilsachen) vom 7. April 2006 i.S. X. c. Y. (Nichtig-keitsklage). Nichtigkeitsklage gegen einen Beweisentscheid (Art. 146 Abs. 3 und Art. 226Abs. 2 ZPO; Praxisänderung). Hat der Bezirksrichter eine</w:t>
      </w:r>
    </w:p>
    <w:p>
      <w:pPr>
        <w:pStyle w:val="Heading2"/>
      </w:pPr>
      <w:r>
        <w:t>Volltext</w:t>
      </w:r>
    </w:p>
    <w:p>
      <w:r>
        <w:t>Wallis Kantonsgericht 07.04.2006 ZWR 2006 S. 140-141 (KGVS C3-05-106) Valais Tribunal cantonal 07.04.2006 ZWR 2006 S. 140-141 (KGVS C3-05-106) Vallese Kantonsgericht 07.04.2006 ZWR 2006 S. 140-141 (KGVS C3-05-106)</w:t>
      </w:r>
    </w:p>
    <w:p>
      <w:r>
        <w:t>140 KGVS C3 05 106 KGE (Kassationshof in Zivilsachen) vom 7. April 2006 i.S. X. c. Y. (Nichtig-keitsklage). Nichtigkeitsklage gegen einen Beweisentscheid (Art. 146 Abs. 3 und Art. 226Abs. 2 ZPO; Praxisänderung). Hat der Bezirksrichter eine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