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2006 S. 116-124 vom 15. Dezember 2004</w:t>
      </w:r>
    </w:p>
    <w:p>
      <w:r>
        <w:t>VS Kantonsgericht, 2004-12-15, DE</w:t>
      </w:r>
    </w:p>
    <w:p>
      <w:r>
        <w:rPr>
          <w:b/>
        </w:rPr>
        <w:t xml:space="preserve">Quelle: </w:t>
      </w:r>
      <w:r>
        <w:t>https://mcp.opencaselaw.ch/entscheid/vs_gerichte_ZWR_2006_S._116-124</w:t>
      </w:r>
    </w:p>
    <w:p>
      <w:r>
        <w:t>FR: VS_GERICHTE ZWR 2006 S. 116-124 du 15 décembre 2004</w:t>
      </w:r>
    </w:p>
    <w:p>
      <w:r>
        <w:t>IT: VS_GERICHTE ZWR 2006 S. 116-124 del 15 dicembre 2004</w:t>
      </w:r>
    </w:p>
    <w:p>
      <w:pPr>
        <w:pStyle w:val="Heading2"/>
      </w:pPr>
      <w:r>
        <w:t>Regeste</w:t>
      </w:r>
    </w:p>
    <w:p>
      <w:r>
        <w:t>116 Unfallversicherung Assurance-accidents KGVS S2 04 100 KVGE C. Z. c. Hotela Unfallversicherung vom 15. Dezember 2004 Unfallbegriff, ungewöhnlicher äusserer Faktor. – Unfallähnliche Körperschädigung (Art. 9 Abs. 2 UVV). – Bei den in Art.</w:t>
      </w:r>
    </w:p>
    <w:p>
      <w:pPr>
        <w:pStyle w:val="Heading2"/>
      </w:pPr>
      <w:r>
        <w:t>Volltext</w:t>
      </w:r>
    </w:p>
    <w:p>
      <w:r>
        <w:t>Wallis Kantonsgericht 15.12.2004 ZWR 2006 S. 116-124 (KGVS S2-04-100) Valais Tribunal cantonal 15.12.2004 ZWR 2006 S. 116-124 (KGVS S2-04-100) Vallese Kantonsgericht 15.12.2004 ZWR 2006 S. 116-124 (KGVS S2-04-100)</w:t>
      </w:r>
    </w:p>
    <w:p>
      <w:r>
        <w:t>116 Unfallversicherung Assurance-accidents KGVS S2 04 100 KVGE C. Z. c. Hotela Unfallversicherung vom 15. Dezember 2004 Unfallbegriff, ungewöhnlicher äusserer Faktor. – Unfallähnliche Körperschädigung (Art. 9 Abs. 2 UVV). – Bei den in Art.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