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2006 S. 104-105 vom 24. Juni 2005</w:t>
      </w:r>
    </w:p>
    <w:p>
      <w:r>
        <w:t>VS Kantonsgericht, 2005-06-24, DE</w:t>
      </w:r>
    </w:p>
    <w:p>
      <w:r>
        <w:rPr>
          <w:b/>
        </w:rPr>
        <w:t xml:space="preserve">Quelle: </w:t>
      </w:r>
      <w:r>
        <w:t>https://mcp.opencaselaw.ch/entscheid/vs_gerichte_ZWR_2006_S._104-105</w:t>
      </w:r>
    </w:p>
    <w:p>
      <w:r>
        <w:t>FR: VS_GERICHTE ZWR 2006 S. 104-105 du 24 juin 2005</w:t>
      </w:r>
    </w:p>
    <w:p>
      <w:r>
        <w:t>IT: VS_GERICHTE ZWR 2006 S. 104-105 del 24 giugno 2005</w:t>
      </w:r>
    </w:p>
    <w:p>
      <w:pPr>
        <w:pStyle w:val="Heading2"/>
      </w:pPr>
      <w:r>
        <w:t>Regeste</w:t>
      </w:r>
    </w:p>
    <w:p>
      <w:r>
        <w:t>104 Verfahren Procédure KGVS A1 05 57 KGE (öffentlichrechtliche Abteilung) vom 24. Juni 2005 i.S. A.B. c. Staatsrat Berechnung der Fristen, Ostermontag Ostermontag, Pfingstmontag und 26. Dezember gelten nach neuem Recht hinsicht-lich der g</w:t>
      </w:r>
    </w:p>
    <w:p>
      <w:pPr>
        <w:pStyle w:val="Heading2"/>
      </w:pPr>
      <w:r>
        <w:t>Volltext</w:t>
      </w:r>
    </w:p>
    <w:p>
      <w:r>
        <w:t>Wallis Kantonsgericht 24.06.2005 ZWR 2006 S. 104-105 (KGVS A1-05-57) Valais Tribunal cantonal 24.06.2005 ZWR 2006 S. 104-105 (KGVS A1-05-57) Vallese Kantonsgericht 24.06.2005 ZWR 2006 S. 104-105 (KGVS A1-05-57)</w:t>
      </w:r>
    </w:p>
    <w:p>
      <w:r>
        <w:t>104 Verfahren Procédure KGVS A1 05 57 KGE (öffentlichrechtliche Abteilung) vom 24. Juni 2005 i.S. A.B. c. Staatsrat Berechnung der Fristen, Ostermontag Ostermontag, Pfingstmontag und 26. Dezember gelten nach neuem Recht hinsicht-lich der g</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