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18 333 vom 12. November 2019</w:t>
      </w:r>
    </w:p>
    <w:p>
      <w:r>
        <w:t>VS Kantonsgericht, 2019-11-12, DE</w:t>
      </w:r>
    </w:p>
    <w:p>
      <w:r>
        <w:rPr>
          <w:b/>
        </w:rPr>
        <w:t xml:space="preserve">Quelle: </w:t>
      </w:r>
      <w:r>
        <w:t>https://mcp.opencaselaw.ch/entscheid/vs_gerichte_TR_18_333</w:t>
      </w:r>
    </w:p>
    <w:p>
      <w:r>
        <w:t>FR: VS_GERICHTE TR 18 333 du 12 novembre 2019</w:t>
      </w:r>
    </w:p>
    <w:p>
      <w:r>
        <w:t>IT: VS_GERICHTE TR 18 333 del 12 novembre 2019</w:t>
      </w:r>
    </w:p>
    <w:p>
      <w:pPr>
        <w:pStyle w:val="Heading2"/>
      </w:pPr>
      <w:r>
        <w:t>Regeste</w:t>
      </w:r>
    </w:p>
    <w:p>
      <w:r>
        <w:t>Rue des Cèdres 5, 1951 Sion</w:t>
      </w:r>
    </w:p>
    <w:p>
      <w:pPr>
        <w:pStyle w:val="Heading2"/>
      </w:pPr>
      <w:r>
        <w:t>Erwägungen</w:t>
      </w:r>
    </w:p>
    <w:p>
      <w:r>
        <w:rPr>
          <w:b/>
        </w:rPr>
        <w:t>E. 3</w:t>
      </w:r>
    </w:p>
    <w:p>
      <w:r>
        <w:t>avait été victime le vendredi 27 mai 2016 et qui avait nécessité une opération le lundi 30 mai 2016. L’employée réitère d’ores et déjà son offre de service pour la fin de son incapacité de travail. Elle demande enfin à l’employeur que dans l’hypothèse où il devait décider de revenir sur sa décision de libération de l’obligation de travailler, l’information lui soit communiquée suffisamment tôt (act. 84-85).</w:t>
      </w:r>
    </w:p>
    <w:p>
      <w:r>
        <w:t>g) Le 15 juin 2016, le syndicat M a informé l’employeur que les rapports de travail seraient encore prolongés à la suite d’une deuxième grossesse de l’employée. A cette occasion, l’employée a réitéré sa mise en demeure dans les mêmes termes que dans sa correspondance du 1er juin 2016 (act. 87). L’employée a accouché le</w:t>
      </w:r>
    </w:p>
    <w:p>
      <w:r>
        <w:rPr>
          <w:b/>
        </w:rPr>
        <w:t>E. 8</w:t>
      </w:r>
    </w:p>
    <w:p>
      <w:r>
        <w:t>b) Dans le cas d’espèce, personne ne conteste la prolongation des rapports de travail jusqu’au 30 avril 2018 qui résulte d’une part d’un accident - survenu le vendredi 27 mai 2016 (act. 84-85) – et d’autre part de deux grossesses successives, dont le dernier accouchement a eu lieu le 9 janvier 2018.</w:t>
      </w:r>
    </w:p>
    <w:p>
      <w:r>
        <w:t>Il n’en va pas de même de l’incapacité de travail survenue le 27 avril 2018. En effet, la demanderesse revendique le paiement de son salaire durant les mois de mai et juin 2018 en invoquant un report du délai de congé à la suite de cette nouvelle incapacité de travail survenue quelques jours avant le terme du délai de congé. En application de l'art. 8 CC, le fardeau de la preuve d’un empêchement de travailler du à la maladie ou à un accident incombe au travailleur. En règle générale, cette preuve est apportée par la production d’un certificat médical. Il s’agit d’une preuve prima facie ; cette preuve est réfragable (ATF du 8 novembre 2016 4A_391/2016 ; ATF du 13 avril 2015 8C_619/2014 ; le contrat de travail, code annoté, 2ème éd., note 1.14 ad art. 324a CO).</w:t>
      </w:r>
    </w:p>
    <w:p>
      <w:r>
        <w:t>En l’occurrence, l’employée a fourni cette preuve en remettant à l’employeur deux certificats médicaux qui n’ont pas été contestés (act. 89-90). Il appartient ainsi maintenant au débiteur – en l’occurrence l’employeur – d’établir les circonstances propres à rendre la prétention de la demanderesse caduque (KUMER, in : Berner Kommentar, notes 146 ss ad art. 8 CC). L’employeur qui s’oppose au paiement du salaire ultérieur doit démontrer l’extinction du rapport de travail. Cette obligation lui incombe quelle que soit la cause de l’extinction : le débiteur doit en effet apporter la preuve soit des circonstances relatives à une éventuelle résiliation (valable) du contrat, soit celles d’une annulation conventionnelle, par application analogique de l’article 115 CO, soit encore celles d’où il résulterait que le contrat a été conclu pour une durée déterminée, soit enfin toute autre circonstance d’où il résulterait que le contrat a pris fin (KUMMER, op. cit., notes 160 ss ad art. 8 CC; BAUMGÄRTEL, Handbuch der Beweislast im Privatrecht, 2e éd., p. 856 note 3 ad § 620 BGB; STAUDINGER/PREIS, note 114 ad § 620 BGB).</w:t>
      </w:r>
    </w:p>
    <w:p>
      <w:r>
        <w:rPr>
          <w:b/>
        </w:rPr>
        <w:t>E. 9</w:t>
      </w:r>
    </w:p>
    <w:p>
      <w:r>
        <w:t>Dans le cas d’espèce, le cœur du litige consiste à déterminer si la demanderesse peut bénéficier ou non de la protection de l’article 336c CO du fait de l’intervention chirurgicale subie le 27 avril 2018. Cela revient à s’interroger sur le caractère fautif ou non de l’incapacité de travail du 27 avril 2018. Autrement dit, la demanderesse avait-elle la possibilité de différer cette intervention chirurgicale de façon à ce que l’employeur n’ait pas à supporter un nouveau report du délai de congé ? Cela revient aussi à poser la question d’un éventuel abus de droit de la part de l’employée qui aurait en quelque sorte délibérément choisi de se faire opérer avant l’échéance du délai de congé pour en obtenir une énième prolongation (sur cette question, PHILIPPE CARRUZZO, Le contrat individuel de travail, no 10 ad art. 336c CO et les références citées).</w:t>
      </w:r>
    </w:p>
    <w:p>
      <w:r>
        <w:t>c) Si l’on se réfère aux réponses écrites fournies par le médecin, il apparaît que l’intervention, qui consistait à enlever des broches au niveau du 5ème métacarpe, aurait pu être faite dès le 11 juillet 2016 déjà (act. act. 132, réponse à la question no 3). Cependant, le Tribunal est d’avis qu’il ne peut être reproché à l’employée d’avoir différé cette intervention, même si l’employée a reconnu qu’elle avait eu assez rapidement mal (act. 162, réponse à la question complémentaire). En effet, l’employée a exposé de façon crédible qu’il n’avait pas été question pour elle de subir une opération avec une anesthésie locale durant ses trois grossesses successives (act. 161, réponse à la question no 2). Ce qui compte pour le Tribunal du travail, c’est que l’intervention chirurgicale se justifiait le 27 avril 2018. Or, sur ce point, la déposition écrite de la doctoresse R confirme que l’intervention chirurgicale se justifiait sur le plan médical du fait des douleurs ressenties par la demanderesse (act. 132-133). Lors de son audition, l’employée a confirmé que chaque fois qu’on lui serrait la main, elle avait de fortes douleurs (act. 161, réponse à la quesiton no 2). Le fait que la date de l’opération ait été choise par la demanderesse ne charge en rien cette appréciation. Ce qui est plus déterminant aux yeux du Tribunal, c’est que l’opération ait été ici proposée par le médecin (act. 133, réponse à la question no 5). Dans ces circonstances, le Tribunal du travail a considéré qu’en optant pour la date du 27 avril 2018 pour effectuer son opération, l’employée n’avait pas commis un abus de droit. Il faut rappeler à cet effet qu’un abus de droit ne doit être reconnu que dans des circonstances exceptionnelles qui</w:t>
      </w:r>
    </w:p>
    <w:p>
      <w:r>
        <w:rPr>
          <w:b/>
        </w:rPr>
        <w:t>E. 10</w:t>
      </w:r>
    </w:p>
    <w:p>
      <w:r>
        <w:t>ne sont en l’occurrence pas réalisées (AURELIEN WITZIG, Droit du travail, Schulthess 2018, no 714 ; FLORENCE AUBRY GIRARDIN, in : Commentaire du contrat de travail, Stämpfli éditions 2013, no 27 ad art. 336c, p. 720-721).</w:t>
      </w:r>
    </w:p>
    <w:p>
      <w:r>
        <w:t>d) La prise en compte de l’incapacité de travail du 27 avril 2018, qui s’est terminée le 31 mai 2018, a pour effet de prolonger une ultime fois le délai de congé au 30 juin 2018. L’employeur invoque encore comme argument à l’appui du non-paiement du salaire durant les mois de mai et juin 2018 le fait que l’employée n’aurait plus proposé ses services dès le moment où elle avait retrouvé une capacité de travail à partir du 1er juin 2018. Cela revient à déterminer si l’employée avait l’obligation ou non de représenter ses services alors que l’employeur l’avait précédemment dispensée de l’obligation de travailler. Certes, le Tribunal fédéral a considéré que, lorsque le délai de congé devait être suspendu pendant une période très importante, par exemple durant la grossesse et les 16 semaines qui suivent l’accouchement, la travailleuse devait offrir ses services, car il n’était pas exclu en pareil cas que l’employeur change d’avis et souhaite à nouveau occuper la travailleuse (ATF 4C.259/2003, consid. 2.1 ; VALENTINE GETAZ KUNZ, La suspension du délai de congé selon l’article 336c alinéa 21 CO, in : Panorama en droit du travail, Stämpfli 2009, p. 320 ; REMY WYLER, droit du travail, op. cit., 4e éd., p. 873). Néanmoins, le Tribunal du travail a estimé que, dans le cas d’espèce, l’employée n’avait pas à représenter ses services au 1er juin 2018 car, à la suite de plusieurs mises en demeure effectuées par l’employée (act. 84-85 ; 87), l’employeur avait confirmé à plusieurs reprises lors des précédentes grossesses que l’employée était libérée de l’obligation de travailler, la dernière fois le 21 septembre 2017 lors de sa troisième grossesse (act. 39 ; 170). Par ailleurs, il faut considérer que l’employeur avait demandé à l’employée la restitution de tout le matériel en sa possession, notamment le badge d’accès aux locaux. Dès lors, si l’employeur avait changé d’avis, il aurait dû, par lui-même, en faire part à l’employée afin que celle- ci puisse se représenter sur sa place de travail (STEPHANIE FULD, L’obligation d’offrir ses services en cas de licenciement inopportun, in : Panorama II en droit du travail, Stämpfli éditions 2012, p. 146 ; AURELIEN WITZIG, op cit., no 713 in fine). Comme tel n’a pas été le cas et, pour les motifs évoqués ci-dessus, l’employeur devra verser le salaire pendant les mois de mai et juin 2018.</w:t>
      </w:r>
    </w:p>
    <w:p>
      <w:r>
        <w:rPr>
          <w:b/>
        </w:rPr>
        <w:t>E. 11</w:t>
      </w:r>
    </w:p>
    <w:p>
      <w:r>
        <w:t>e) Pendant le mois de mai, l’employé était en arrêt de travail pour cause d’accident. Comme la demanderesse n’a pas démontré qu’elle était au bénéfice de conditions d’assurance avantageuses, le Tribunal du travail a calculé les prétentions reconnues durant le mois de mai 2018 sur la base d’indemnités-accident correspondant à 80 % du salaire mensuel brut. S’agissant d’indemnités LAA, seules les contisations LPP sont déduites, soit Frs. 283.35 (act. 169). Pour le mois de juin 2018, l’employée n’étant plus en incapacité de travail, son droit au salaire était de 100 %, soit Frs. 5'666.67 brut, respectivement 4'980.11 net. A ce montant, il faut évidemment encore déduire la créance en subrogation de la caisse de chômage pour les indemnités versées à la demanderesse.</w:t>
      </w:r>
    </w:p>
    <w:p>
      <w:r>
        <w:t>Dans la mesure où les conclusions de la demanderesse portaient uniquement sur les salaires des mois de mai et juin 2018, le Tribunal du travail ne s’est pas prononcé sur la question des allocations familiales. Il appartiendra à l’employée de revendiquer le versement des allocations familiales sur la base du présent jugement.</w:t>
      </w:r>
    </w:p>
    <w:p>
      <w:r>
        <w:t>En résumé, les prétentions reconnues en faveur de la demanderesse et de la demanderesse en subrogation se présentent comme suit :</w:t>
      </w:r>
    </w:p>
    <w:p>
      <w:r>
        <w:t>2.- a) Selon l’article 41 de la Loi cantonale sur le travail, les mandataires professionnellement qualifiés ont droit à des dépens conformément à la loi fixant le tarif des frais et dépens devant les autorités judiciaires et administratives (LTar) 4'533.34 Indemnités accidents (mai 2018) -283.35 LPP 4'249.99 Indemnités accident mai 2018 5'666.67 Salaire brut du mois de juin 2018 4'980.11 Salaire net du mois de juin 2018 5'666.67 Total brut</w:t>
      </w:r>
    </w:p>
    <w:p>
      <w:r>
        <w:t>9'230.09 Total net 1 -3'073.50 Créance en subrogation de la caisse de chômage 6'156.60 Solde net en faveur de X</w:t>
      </w:r>
    </w:p>
    <w:p>
      <w:r>
        <w:rPr>
          <w:b/>
        </w:rPr>
        <w:t>E. 12</w:t>
      </w:r>
    </w:p>
    <w:p>
      <w:r>
        <w:t>qui sont fixés en tenant compte de la complexité de la cause et de l'activité utile des mandataires sous la forme d'une indemnité globale. Les frais comprennent les frais judiciaires et les dépens (art. 95 al. 1 CPC).</w:t>
      </w:r>
    </w:p>
    <w:p>
      <w:r>
        <w:t>b) La valeur litigieuse étant inférieure à Fr. 30'000.--, il n’est pas perçu de frais judiciaires dans la présente procédure (art. 95 al. 2 et 114 let. c CPC). Quant aux dépens, ils doivent être mis à la charge de la partie succombante (art. 106 al.1 CPC).</w:t>
      </w:r>
    </w:p>
    <w:p>
      <w:r>
        <w:t>En l’espèce, compte tenu du fait que la partie demanderesse n’était pas représentée par un mantaire professionnel, il n’est pas octroyé de dépens.</w:t>
      </w:r>
    </w:p>
    <w:p>
      <w:r>
        <w:t>Par ces motifs,</w:t>
      </w:r>
    </w:p>
    <w:p>
      <w:r>
        <w:t>LE TRIBUNAL DU TRAVAIL DECIDE :</w:t>
      </w:r>
    </w:p>
    <w:p>
      <w:r>
        <w:t>1. La demande principale est admise partiellement.</w:t>
      </w:r>
    </w:p>
    <w:p>
      <w:r>
        <w:t>2. La société Y versera à Mme X le montant de Frs. 6'156.60 net correspondant à des indemnités accident pour le mois de mai 2018 et à un salaire pour le mois de juin 2018. Elle versera en sus les charges sociales calculée sur le montant de Frs. 5'666.65 brut.</w:t>
      </w:r>
    </w:p>
    <w:p>
      <w:r>
        <w:t>3. La demande en subrogation de la caisse cantonale de chômage est admise.</w:t>
      </w:r>
    </w:p>
    <w:p>
      <w:r>
        <w:t>4. La société Y versera à la caisse cantonale de chômage Frs. 3'073.50 net correspondant aux indemnités de chômage versées durant le mois de juin 2018.</w:t>
      </w:r>
    </w:p>
    <w:p>
      <w:r>
        <w:t>5. Il n’est pas perçu de frais ni alloué de dépens.</w:t>
      </w:r>
    </w:p>
    <w:p>
      <w:r>
        <w:t>Ainsi jugé à Sion, le 12 novembre 2019</w:t>
      </w:r>
    </w:p>
    <w:p>
      <w:r>
        <w:t>La Présidente : Le Greffier :</w:t>
      </w:r>
    </w:p>
    <w:p>
      <w:r>
        <w:t>Patricia Clavien</w:t>
      </w:r>
    </w:p>
    <w:p>
      <w:r>
        <w:t>Jean-Pascal Fournier</w:t>
      </w:r>
    </w:p>
    <w:p>
      <w:r>
        <w:t>D.18.0333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