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C2 18 67 vom 3. Mai 2018</w:t>
      </w:r>
    </w:p>
    <w:p>
      <w:r>
        <w:t>VS Kantonsgericht, 2018-05-03, DE</w:t>
      </w:r>
    </w:p>
    <w:p>
      <w:r>
        <w:rPr>
          <w:b/>
        </w:rPr>
        <w:t xml:space="preserve">Quelle: </w:t>
      </w:r>
      <w:r>
        <w:t>https://mcp.opencaselaw.ch/entscheid/vs_gerichte_TDHCO_C2_18_67</w:t>
      </w:r>
    </w:p>
    <w:p>
      <w:r>
        <w:t>FR: VS_GERICHTE TDHCO C2 18 67 du 3 mai 2018</w:t>
      </w:r>
    </w:p>
    <w:p>
      <w:r>
        <w:t>IT: VS_GERICHTE TDHCO C2 18 67 del 3 maggio 2018</w:t>
      </w:r>
    </w:p>
    <w:p>
      <w:pPr>
        <w:pStyle w:val="Heading2"/>
      </w:pPr>
      <w:r>
        <w:t>Regeste</w:t>
      </w:r>
    </w:p>
    <w:p>
      <w:r>
        <w:t>C2 18 67 DÉCISION DU 3 MAI 2018 Le juge II des districts d'Hérens et Conthey Christophe Pralong, siégeant au Tribunal d’Hérens et D _________, à Sion en la cause X _________, instante, représentée par Maître M _________ contre Y ________</w:t>
      </w:r>
    </w:p>
    <w:p>
      <w:pPr>
        <w:pStyle w:val="Heading2"/>
      </w:pPr>
      <w:r>
        <w:t>Volltext</w:t>
      </w:r>
    </w:p>
    <w:p>
      <w:r>
        <w:t>Wallis Bezirksgericht Hérens et Conthey 03.05.2018 TDHCO C2 18 67 Valais Tribunal du district Hérens et Conthey 03.05.2018 TDHCO C2 18 67</w:t>
      </w:r>
    </w:p>
    <w:p>
      <w:r>
        <w:t>C2 18 67 DÉCISION DU 3 MAI 2018 Le juge II des districts d'Hérens et Conthey Christophe Pralong, siégeant au Tribunal d’Hérens et D _________, à Sion en la cause X _________, instante, représentée par Maître M _________ contre Y ________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