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VS_GERICHTE TDHCO C1 16 73 vom 18. Juli 2018</w:t>
      </w:r>
    </w:p>
    <w:p>
      <w:r>
        <w:t>VS Kantonsgericht, 2018-07-18, DE</w:t>
      </w:r>
    </w:p>
    <w:p>
      <w:r>
        <w:rPr>
          <w:b/>
        </w:rPr>
        <w:t xml:space="preserve">Quelle: </w:t>
      </w:r>
      <w:r>
        <w:t>https://mcp.opencaselaw.ch/entscheid/vs_gerichte_TDHCO_C1_16_73</w:t>
      </w:r>
    </w:p>
    <w:p>
      <w:r>
        <w:t>FR: VS_GERICHTE TDHCO C1 16 73 du 18 juillet 2018</w:t>
      </w:r>
    </w:p>
    <w:p>
      <w:r>
        <w:t>IT: VS_GERICHTE TDHCO C1 16 73 del 18 luglio 2018</w:t>
      </w:r>
    </w:p>
    <w:p>
      <w:pPr>
        <w:pStyle w:val="Heading2"/>
      </w:pPr>
      <w:r>
        <w:t>Regeste</w:t>
      </w:r>
    </w:p>
    <w:p>
      <w:r>
        <w:t>C1 16 73 DÉCISION DU 18 JUILLET 2018 Le juge des districts d'Hérens et Conthey Christophe Pralong, juge, siégeant au Tribunal du district de Conthey, à Sion, assisté de Mélanie Favre, greffière ad hoc, en la cause X _________, demanderes</w:t>
      </w:r>
    </w:p>
    <w:p>
      <w:pPr>
        <w:pStyle w:val="Heading2"/>
      </w:pPr>
      <w:r>
        <w:t>Volltext</w:t>
      </w:r>
    </w:p>
    <w:p>
      <w:r>
        <w:t>Wallis Bezirksgericht Hérens et Conthey 18.07.2018 TDHCO C1 16 73 Valais Tribunal du district Hérens et Conthey 18.07.2018 TDHCO C1 16 73</w:t>
      </w:r>
    </w:p>
    <w:p>
      <w:r>
        <w:t>C1 16 73 DÉCISION DU 18 JUILLET 2018 Le juge des districts d'Hérens et Conthey Christophe Pralong, juge, siégeant au Tribunal du district de Conthey, à Sion, assisté de Mélanie Favre, greffière ad hoc, en la cause X _________, demanderes</w:t>
      </w:r>
    </w:p>
    <w:p>
      <w:r>
        <w:t>Wallis Bezirksgericht Hérens et Conthey Valais Tribunal du district Hérens et Conthey Vallese Hérens et Conthey TDHCO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