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TDHCO C1 10 32 vom 21. Mai 2014</w:t>
      </w:r>
    </w:p>
    <w:p>
      <w:r>
        <w:t>VS Kantonsgericht, 2014-05-21, DE</w:t>
      </w:r>
    </w:p>
    <w:p>
      <w:r>
        <w:rPr>
          <w:b/>
        </w:rPr>
        <w:t xml:space="preserve">Quelle: </w:t>
      </w:r>
      <w:r>
        <w:t>https://mcp.opencaselaw.ch/entscheid/vs_gerichte_TDHCO_C1_10_32</w:t>
      </w:r>
    </w:p>
    <w:p>
      <w:r>
        <w:t>FR: VS_GERICHTE TDHCO C1 10 32 du 21 mai 2014</w:t>
      </w:r>
    </w:p>
    <w:p>
      <w:r>
        <w:t>IT: VS_GERICHTE TDHCO C1 10 32 del 21 maggio 2014</w:t>
      </w:r>
    </w:p>
    <w:p>
      <w:pPr>
        <w:pStyle w:val="Heading2"/>
      </w:pPr>
      <w:r>
        <w:t>Regeste</w:t>
      </w:r>
    </w:p>
    <w:p>
      <w:r>
        <w:t>C1 10 32 C1 10 33 JUGEMENT DU 21 MAI 2014 Tribunal des districts d’Hérens et Conthey le juge II des districts d'hérens et conthey M. Bertrand Dayer, assisté de Me Sylvie Carruzzo, greffière, siégeant au Tribunal d'Hérens-Conthey, à Sion</w:t>
      </w:r>
    </w:p>
    <w:p>
      <w:pPr>
        <w:pStyle w:val="Heading2"/>
      </w:pPr>
      <w:r>
        <w:t>Volltext</w:t>
      </w:r>
    </w:p>
    <w:p>
      <w:r>
        <w:t>Wallis Bezirksgericht Hérens et Conthey 21.05.2014 TDHCO C1 10 32 Valais Tribunal du district Hérens et Conthey 21.05.2014 TDHCO C1 10 32</w:t>
      </w:r>
    </w:p>
    <w:p>
      <w:r>
        <w:t>C1 10 32 C1 10 33 JUGEMENT DU 21 MAI 2014 Tribunal des districts d’Hérens et Conthey le juge II des districts d'hérens et conthey M. Bertrand Dayer, assisté de Me Sylvie Carruzzo, greffière, siégeant au Tribunal d'Hérens-Conthey, à Sion</w:t>
      </w:r>
    </w:p>
    <w:p>
      <w:r>
        <w:t>Wallis Bezirksgericht Hérens et Conthey Valais Tribunal du district Hérens et Conthey Vallese Hérens et Conthey TDHCO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