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TDENT C1 12 13 vom 10. Februar 2014</w:t>
      </w:r>
    </w:p>
    <w:p>
      <w:r>
        <w:t>VS Kantonsgericht, 2014-02-10, DE</w:t>
      </w:r>
    </w:p>
    <w:p>
      <w:r>
        <w:rPr>
          <w:b/>
        </w:rPr>
        <w:t xml:space="preserve">Quelle: </w:t>
      </w:r>
      <w:r>
        <w:t>https://mcp.opencaselaw.ch/entscheid/vs_gerichte_TDENT_C1_12_13</w:t>
      </w:r>
    </w:p>
    <w:p>
      <w:r>
        <w:t>FR: VS_GERICHTE TDENT C1 12 13 du 10 février 2014</w:t>
      </w:r>
    </w:p>
    <w:p>
      <w:r>
        <w:t>IT: VS_GERICHTE TDENT C1 12 13 del 10 febbraio 2014</w:t>
      </w:r>
    </w:p>
    <w:p>
      <w:pPr>
        <w:pStyle w:val="Heading2"/>
      </w:pPr>
      <w:r>
        <w:t>Regeste</w:t>
      </w:r>
    </w:p>
    <w:p>
      <w:r>
        <w:t>C1 12 13 DÉCISION DU 10 FEVRIER 2014 Tribunal du district de l’Entremont Le juge du district de l'Entremont Pierre Gapany, juge ; Sandra Delaloye Vocat, greffière en la cause civile X_________, demandeur, représenté par Maître A_________ e</w:t>
      </w:r>
    </w:p>
    <w:p>
      <w:pPr>
        <w:pStyle w:val="Heading2"/>
      </w:pPr>
      <w:r>
        <w:t>Volltext</w:t>
      </w:r>
    </w:p>
    <w:p>
      <w:r>
        <w:t>Wallis Bezirksgericht Entremont 10.02.2014 TDENT C1 12 13 Valais Tribunal du district Entremont 10.02.2014 TDENT C1 12 13</w:t>
      </w:r>
    </w:p>
    <w:p>
      <w:r>
        <w:t>C1 12 13 DÉCISION DU 10 FEVRIER 2014 Tribunal du district de l’Entremont Le juge du district de l'Entremont Pierre Gapany, juge ; Sandra Delaloye Vocat, greffière en la cause civile X_________, demandeur, représenté par Maître A_________ e</w:t>
      </w:r>
    </w:p>
    <w:p>
      <w:r>
        <w:t>Wallis Bezirksgericht Entremont Valais Tribunal du district Entremont Vallese Entremont TDENT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