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ZZ 12 27 vom 12. April 2012</w:t>
      </w:r>
    </w:p>
    <w:p>
      <w:r>
        <w:t>VS Kantonsgericht, 2012-04-12, DE</w:t>
      </w:r>
    </w:p>
    <w:p>
      <w:r>
        <w:rPr>
          <w:b/>
        </w:rPr>
        <w:t xml:space="preserve">Quelle: </w:t>
      </w:r>
      <w:r>
        <w:t>https://mcp.opencaselaw.ch/entscheid/vs_gerichte_TCVS_ZZ_12_27</w:t>
      </w:r>
    </w:p>
    <w:p>
      <w:r>
        <w:t>FR: VS_GERICHTE TCVS ZZ 12 27 du 12 avril 2012</w:t>
      </w:r>
    </w:p>
    <w:p>
      <w:r>
        <w:t>IT: VS_GERICHTE TCVS ZZ 12 27 del 12 aprile 2012</w:t>
      </w:r>
    </w:p>
    <w:p>
      <w:pPr>
        <w:pStyle w:val="Heading2"/>
      </w:pPr>
      <w:r>
        <w:t>Regeste</w:t>
      </w:r>
    </w:p>
    <w:p>
      <w:r>
        <w:t>ZZ 12 27 Tribunal cantonal du Valais La présidente de l’autorité cantonale de surveillance des avocats Françoise Balmer Fitoussi, siégeant à Sion le 1er juin deux mille douze (01.06.2012); Vu l'écriture du 12 avril 2012 par laquelle Me</w:t>
      </w:r>
    </w:p>
    <w:p>
      <w:pPr>
        <w:pStyle w:val="Heading2"/>
      </w:pPr>
      <w:r>
        <w:t>Volltext</w:t>
      </w:r>
    </w:p>
    <w:p>
      <w:r>
        <w:t>Wallis Kantonsgericht 01.06.2012 TCVS ZZ 12 27 Valais Tribunal cantonal 01.06.2012 TCVS ZZ 12 27 Vallese Kantonsgericht 01.06.2012 TCVS ZZ 12 27</w:t>
      </w:r>
    </w:p>
    <w:p>
      <w:r>
        <w:t>ZZ 12 27 Tribunal cantonal du Valais La présidente de l’autorité cantonale de surveillance des avocats Françoise Balmer Fitoussi, siégeant à Sion le 1er juin deux mille douze (01.06.2012); Vu l'écriture du 12 avril 2012 par laquelle Me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