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19 91 vom 27. März 2020</w:t>
      </w:r>
    </w:p>
    <w:p>
      <w:r>
        <w:t>VS Kantonsgericht, 2020-03-27, DE</w:t>
      </w:r>
    </w:p>
    <w:p>
      <w:r>
        <w:rPr>
          <w:b/>
        </w:rPr>
        <w:t xml:space="preserve">Quelle: </w:t>
      </w:r>
      <w:r>
        <w:t>https://mcp.opencaselaw.ch/entscheid/vs_gerichte_TCVS_P3_19_91</w:t>
      </w:r>
    </w:p>
    <w:p>
      <w:r>
        <w:t>FR: VS_GERICHTE TCVS P3 19 91 du 27 mars 2020</w:t>
      </w:r>
    </w:p>
    <w:p>
      <w:r>
        <w:t>IT: VS_GERICHTE TCVS P3 19 91 del 27 marzo 2020</w:t>
      </w:r>
    </w:p>
    <w:p>
      <w:pPr>
        <w:pStyle w:val="Heading2"/>
      </w:pPr>
      <w:r>
        <w:t>Regeste</w:t>
      </w:r>
    </w:p>
    <w:p>
      <w:r>
        <w:t>Mit Urteil vom 27. März 2020 (6B_1223/2019) wies das Bundesgericht eine gegen vorliegen- den Entscheid gerichtete Beschwerde in Strafsachen ab P3 19 91 ENTSCHEID VOM 10. OKTOBER 2019 Kantonsgericht Wallis Strafkammer Besetzung: Thomas Br</w:t>
      </w:r>
    </w:p>
    <w:p>
      <w:pPr>
        <w:pStyle w:val="Heading2"/>
      </w:pPr>
      <w:r>
        <w:t>Volltext</w:t>
      </w:r>
    </w:p>
    <w:p>
      <w:r>
        <w:t>Wallis Kantonsgericht 10.10.2019 TCVS P3 19 91 Valais Tribunal cantonal 10.10.2019 TCVS P3 19 91 Vallese Kantonsgericht 10.10.2019 TCVS P3 19 91</w:t>
      </w:r>
    </w:p>
    <w:p>
      <w:r>
        <w:t>Mit Urteil vom 27. März 2020 (6B_1223/2019) wies das Bundesgericht eine gegen vorliegen- den Entscheid gerichtete Beschwerde in Strafsachen ab P3 19 91 ENTSCHEID VOM 10. OKTOBER 2019 Kantonsgericht Wallis Strafkammer Besetzung: Thomas Br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