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P3 12 46 vom 26. März 2012</w:t>
      </w:r>
    </w:p>
    <w:p>
      <w:r>
        <w:t>VS Kantonsgericht, 2012-03-26, DE</w:t>
      </w:r>
    </w:p>
    <w:p>
      <w:r>
        <w:rPr>
          <w:b/>
        </w:rPr>
        <w:t xml:space="preserve">Quelle: </w:t>
      </w:r>
      <w:r>
        <w:t>https://mcp.opencaselaw.ch/entscheid/vs_gerichte_TCVS_P3_12_46</w:t>
      </w:r>
    </w:p>
    <w:p>
      <w:r>
        <w:t>FR: VS_GERICHTE TCVS P3 12 46 du 26 mars 2012</w:t>
      </w:r>
    </w:p>
    <w:p>
      <w:r>
        <w:t>IT: VS_GERICHTE TCVS P3 12 46 del 26 marzo 2012</w:t>
      </w:r>
    </w:p>
    <w:p>
      <w:pPr>
        <w:pStyle w:val="Heading2"/>
      </w:pPr>
      <w:r>
        <w:t>Regeste</w:t>
      </w:r>
    </w:p>
    <w:p>
      <w:r>
        <w:t>P3 12 46 ORDONNANCE DU 26 MARS 2012 Tribunal cantonal du Valais Chambre pénale Composition : Jacques Berthouzoz, juge unique ; Frédéric Carron, greffier en la cause pénale X__________, recourant, représenté par Maître A__________ contre</w:t>
      </w:r>
    </w:p>
    <w:p>
      <w:pPr>
        <w:pStyle w:val="Heading2"/>
      </w:pPr>
      <w:r>
        <w:t>Volltext</w:t>
      </w:r>
    </w:p>
    <w:p>
      <w:r>
        <w:t>Wallis Kantonsgericht 26.03.2012 TCVS P3 12 46 Valais Tribunal cantonal 26.03.2012 TCVS P3 12 46 Vallese Kantonsgericht 26.03.2012 TCVS P3 12 46</w:t>
      </w:r>
    </w:p>
    <w:p>
      <w:r>
        <w:t>P3 12 46 ORDONNANCE DU 26 MARS 2012 Tribunal cantonal du Valais Chambre pénale Composition : Jacques Berthouzoz, juge unique ; Frédéric Carron, greffier en la cause pénale X__________, recourant, représenté par Maître A__________ contre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