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9 vom 15. März 2021</w:t>
      </w:r>
    </w:p>
    <w:p>
      <w:r>
        <w:t>VS Kantonsgericht, 2021-03-15, DE</w:t>
      </w:r>
    </w:p>
    <w:p>
      <w:r>
        <w:rPr>
          <w:b/>
        </w:rPr>
        <w:t xml:space="preserve">Quelle: </w:t>
      </w:r>
      <w:r>
        <w:t>https://mcp.opencaselaw.ch/entscheid/vs_gerichte_TCVS_P1_19_9</w:t>
      </w:r>
    </w:p>
    <w:p>
      <w:r>
        <w:t>FR: VS_GERICHTE TCVS P1 19 9 du 15 mars 2021</w:t>
      </w:r>
    </w:p>
    <w:p>
      <w:r>
        <w:t>IT: VS_GERICHTE TCVS P1 19 9 del 15 marzo 2021</w:t>
      </w:r>
    </w:p>
    <w:p>
      <w:pPr>
        <w:pStyle w:val="Heading2"/>
      </w:pPr>
      <w:r>
        <w:t>Regeste</w:t>
      </w:r>
    </w:p>
    <w:p>
      <w:r>
        <w:t>P1 19 9 JUGEMENT DU 15 MARS 2021 Tribunal cantonal du Valais Cour pénale II Composition : I _________, président ad hoc ; Dr. Lionel Seeberger et Dr. K _________, juges ; Yannick Deslarzes, greffière ; en la cause Ministère public du Cant</w:t>
      </w:r>
    </w:p>
    <w:p>
      <w:pPr>
        <w:pStyle w:val="Heading2"/>
      </w:pPr>
      <w:r>
        <w:t>Volltext</w:t>
      </w:r>
    </w:p>
    <w:p>
      <w:r>
        <w:t>Wallis Kantonsgericht 15.02.2021 TCVS P1 19 9 Valais Tribunal cantonal 15.02.2021 TCVS P1 19 9 Vallese Kantonsgericht 15.02.2021 TCVS P1 19 9</w:t>
      </w:r>
    </w:p>
    <w:p>
      <w:r>
        <w:t>P1 19 9 JUGEMENT DU 15 MARS 2021 Tribunal cantonal du Valais Cour pénale II Composition : I _________, président ad hoc ; Dr. Lionel Seeberger et Dr. K _________, juges ; Yannick Deslarzes, greffière ; en la cause Ministère public du Cant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