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15 8 vom 13. April 2015</w:t>
      </w:r>
    </w:p>
    <w:p>
      <w:r>
        <w:t>VS Kantonsgericht, 2015-04-13, DE</w:t>
      </w:r>
    </w:p>
    <w:p>
      <w:r>
        <w:rPr>
          <w:b/>
        </w:rPr>
        <w:t xml:space="preserve">Quelle: </w:t>
      </w:r>
      <w:r>
        <w:t>https://mcp.opencaselaw.ch/entscheid/vs_gerichte_TCVS_LP_15_8</w:t>
      </w:r>
    </w:p>
    <w:p>
      <w:r>
        <w:t>FR: VS_GERICHTE TCVS LP 15 8 du 13 avril 2015</w:t>
      </w:r>
    </w:p>
    <w:p>
      <w:r>
        <w:t>IT: VS_GERICHTE TCVS LP 15 8 del 13 aprile 2015</w:t>
      </w:r>
    </w:p>
    <w:p>
      <w:pPr>
        <w:pStyle w:val="Heading2"/>
      </w:pPr>
      <w:r>
        <w:t>Regeste</w:t>
      </w:r>
    </w:p>
    <w:p>
      <w:r>
        <w:t>LP 15 8 C3 15 34 DÉCISION DU 13 AVRIL 2015 Tribunal cantonal du Valais Autorité de recours en matière de poursuite et faillite Stéphane Spahr, juge; Laure Ebener, greffière; statuant sur les recours interjetés par X_________, instante et</w:t>
      </w:r>
    </w:p>
    <w:p>
      <w:pPr>
        <w:pStyle w:val="Heading2"/>
      </w:pPr>
      <w:r>
        <w:t>Volltext</w:t>
      </w:r>
    </w:p>
    <w:p>
      <w:r>
        <w:t>Wallis Kantonsgericht 13.04.2015 TCVS LP 15 8 Valais Tribunal cantonal 13.04.2015 TCVS LP 15 8 Vallese Kantonsgericht 13.04.2015 TCVS LP 15 8</w:t>
      </w:r>
    </w:p>
    <w:p>
      <w:r>
        <w:t>LP 15 8 C3 15 34 DÉCISION DU 13 AVRIL 2015 Tribunal cantonal du Valais Autorité de recours en matière de poursuite et faillite Stéphane Spahr, juge; Laure Ebener, greffière; statuant sur les recours interjetés par X_________, instante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