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C3 17 232 vom 23. Februar 2018</w:t>
      </w:r>
    </w:p>
    <w:p>
      <w:r>
        <w:t>VS Kantonsgericht, 2018-02-23, DE</w:t>
      </w:r>
    </w:p>
    <w:p>
      <w:r>
        <w:rPr>
          <w:b/>
        </w:rPr>
        <w:t xml:space="preserve">Quelle: </w:t>
      </w:r>
      <w:r>
        <w:t>https://mcp.opencaselaw.ch/entscheid/vs_gerichte_TCVS_C3_17_232</w:t>
      </w:r>
    </w:p>
    <w:p>
      <w:r>
        <w:t>FR: VS_GERICHTE TCVS C3 17 232 du 23 février 2018</w:t>
      </w:r>
    </w:p>
    <w:p>
      <w:r>
        <w:t>IT: VS_GERICHTE TCVS C3 17 232 del 23 febbraio 2018</w:t>
      </w:r>
    </w:p>
    <w:p>
      <w:pPr>
        <w:pStyle w:val="Heading2"/>
      </w:pPr>
      <w:r>
        <w:t>Regeste</w:t>
      </w:r>
    </w:p>
    <w:p>
      <w:r>
        <w:t>C3 17 232 DÉCISION DU 23 FEVRIER 2018 Tribunal cantonal du Valais Chambre civile Jérôme Emonet, président ; Elisabeth Jean, greffière en la cause X _________, agissant par ses parents M _________ et N _________, recourante, contre Y ____</w:t>
      </w:r>
    </w:p>
    <w:p>
      <w:pPr>
        <w:pStyle w:val="Heading2"/>
      </w:pPr>
      <w:r>
        <w:t>Volltext</w:t>
      </w:r>
    </w:p>
    <w:p>
      <w:r>
        <w:t>Wallis Kantonsgericht 23.02.2017 TCVS C3 17 232 Valais Tribunal cantonal 23.02.2017 TCVS C3 17 232 Vallese Kantonsgericht 23.02.2017 TCVS C3 17 232</w:t>
      </w:r>
    </w:p>
    <w:p>
      <w:r>
        <w:t>C3 17 232 DÉCISION DU 23 FEVRIER 2018 Tribunal cantonal du Valais Chambre civile Jérôme Emonet, président ; Elisabeth Jean, greffière en la cause X _________, agissant par ses parents M _________ et N _________, recourante, contre Y 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